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n. 2 (due)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postazioni per l</w:t>
      </w:r>
      <w:r>
        <w:rPr>
          <w:rFonts w:ascii="Helvetica" w:hAnsi="Helvetica" w:hint="default"/>
          <w:b w:val="1"/>
          <w:bCs w:val="1"/>
          <w:sz w:val="26"/>
          <w:szCs w:val="26"/>
          <w:rtl w:val="1"/>
        </w:rPr>
        <w:t>’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assistenza di neonati/lattanti critici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 a termine, pretermine, con patologia genetico-malformativa e/o chirurgica.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 w:hint="default"/>
          <w:sz w:val="26"/>
          <w:szCs w:val="26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Ogni postazione dovr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 xml:space="preserve">à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essere dotata di: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960" w:right="0" w:hanging="48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1.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     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una incubatrice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it-IT"/>
        </w:rPr>
        <w:t>ibrida</w:t>
      </w:r>
      <w:r>
        <w:rPr>
          <w:rFonts w:ascii="Helvetica" w:hAnsi="Helvetica" w:hint="default"/>
          <w:sz w:val="26"/>
          <w:szCs w:val="26"/>
          <w:rtl w:val="0"/>
        </w:rPr>
        <w:t>”</w:t>
      </w:r>
      <w:r>
        <w:rPr>
          <w:rFonts w:ascii="Helvetica" w:hAnsi="Helvetica"/>
          <w:sz w:val="26"/>
          <w:szCs w:val="26"/>
          <w:rtl w:val="0"/>
        </w:rPr>
        <w:t>,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960" w:right="0" w:hanging="48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2.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     </w:t>
      </w:r>
      <w:r>
        <w:rPr>
          <w:rFonts w:ascii="Helvetica" w:hAnsi="Helvetica"/>
          <w:sz w:val="26"/>
          <w:szCs w:val="26"/>
          <w:rtl w:val="0"/>
          <w:lang w:val="it-IT"/>
        </w:rPr>
        <w:t>un pulsossimetro neonatale,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960" w:right="0" w:hanging="48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3.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     </w:t>
      </w:r>
      <w:r>
        <w:rPr>
          <w:rFonts w:ascii="Helvetica" w:hAnsi="Helvetica"/>
          <w:sz w:val="26"/>
          <w:szCs w:val="26"/>
          <w:rtl w:val="0"/>
          <w:lang w:val="it-IT"/>
        </w:rPr>
        <w:t>un ventilatore polmonare.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 w:hint="default"/>
          <w:sz w:val="26"/>
          <w:szCs w:val="26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>Si specificano i requisiti minimi necessari per la composizione delle due postazioni: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caps w:val="1"/>
                <w:shd w:val="nil" w:color="auto" w:fill="auto"/>
                <w:rtl w:val="0"/>
                <w:lang w:val="it-IT"/>
              </w:rPr>
              <w:t xml:space="preserve">Caratteristiche tecniche minime </w:t>
            </w:r>
            <w:r>
              <w:rPr>
                <w:rFonts w:ascii="Times New Roman" w:hAnsi="Times New Roman"/>
                <w:b w:val="1"/>
                <w:bCs w:val="1"/>
                <w:caps w:val="1"/>
                <w:shd w:val="nil" w:color="auto" w:fill="auto"/>
                <w:rtl w:val="0"/>
                <w:lang w:val="it-IT"/>
              </w:rPr>
              <w:t>INCUBATRICE IBRIDA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Ogni culla deve essere utilizzabile sia come culla incubatrice che come isola neonatale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La culla deve assicurare un controllo della temperatura in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fr-FR"/>
              </w:rPr>
              <w:t>air mode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e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baby mode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, anche contemporaneo, sia all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interno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incubatrice che sulla cute con sonda dedicata.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servocontrollo della concentrazione di O2,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aria,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umidit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, della temperatura,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-controllo della potenza irradiata dal pannello in modalit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à “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fr-FR"/>
              </w:rPr>
              <w:t>air mode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- umidificazione del paziente con un sistema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chiuso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che limiti i rischi di contaminazione microbica,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circolazione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aria con tecnologia antibatterica,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riduzione dello stress acustico (livello di rumorosit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&lt;50dB)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controllo elettronico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altezza mediante pedaliera presente su entrambi i lati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accessi per il passaggio di cateteri, sondini e cavi, privo di guarnizioni al fine di limitare il rischio di contaminazione microbica, in entrambi i lati,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- braccio portamonitor,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lampada per visita esterna,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contenitore esterno portaoggetti,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braccio reggitubi per la ventilazione,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 asta flebo,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carrello con ruote piroettanti,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-accessorio per 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alloggiamento di 2 bombole di gas medicale,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- display LCD possibilmente touch screen che consenta la completa gestione del sistema ed il monitoraggio continuo,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sistemi atti a stimolare lo sviluppo cerebrale del paziente (musicoterapia, cromoterapia, altro),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copertura in tessuto per oscuramento e insonorizzazione della campana,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-garanzia estesa a due anni con assistenza tecnica full-risk per tutto il periodo di garanzia, aggiornamenti tecnologici hardware e software per tutta la durata della garanzia,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dovr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rispettare la normativa CE vigente.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facile accesso al paziente mediante il sollevamento della copertura con apertura manuale e senza necessit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 alimentazione elettrica (necessario in caso di blackout elettrico),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- rilevazione del peso giornaliero del neonato con bilancia elettronica di precisione integrata (risoluzione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5 g) e consentire la visualizzazione del trend,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esecuzione in sicurezza delle procedure, anche in emergenza, sfruttando il lettino, necessariamente radiotrasparente, ed estraibile sul piano orizzontale senza possibilit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 ribaltamento,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posizionamento del neonato in Trendelemburg e anti-Trendelemburg mediante regolazione elettronica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inclinazione del lettino,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il confort del neonato su materassino riscaldabile con servocontrollo ed estraibile, antidecubito o a pressione diffusa, radiotrasparente per potere effettuare Rx senza rimuoverlo,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esecuzione di radiografie senza 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apertura della culla al fine di prevenire le perdite di calore e lo stress sfruttando un cassetto estraibile sotto il neonato compatibile.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caps w:val="1"/>
                <w:shd w:val="nil" w:color="auto" w:fill="auto"/>
                <w:rtl w:val="0"/>
                <w:lang w:val="it-IT"/>
              </w:rPr>
              <w:t xml:space="preserve">Caratteristiche tecniche minime </w:t>
            </w:r>
            <w:r>
              <w:rPr>
                <w:rFonts w:ascii="Times New Roman" w:hAnsi="Times New Roman"/>
                <w:b w:val="1"/>
                <w:bCs w:val="1"/>
                <w:caps w:val="1"/>
                <w:shd w:val="nil" w:color="auto" w:fill="auto"/>
                <w:rtl w:val="0"/>
                <w:lang w:val="it-IT"/>
              </w:rPr>
              <w:t>PULSOSSIMETRO NEONATALE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Rilevazione istantanea e continua della saturazione arteriosa di ossigeno con tecnologia Nellcore o Masimo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Rilevazione istantanea e continua della frequenza di polso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Display per visualizzazione simultanea della traccia pulsiossimetrica, della FC e della SaO2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Sensore neonatale a fascetta riutilizzabile 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Dotato di allarmi acustici e visivi impostabili dall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utente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Precisione SpO2 neonati 70%-100%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 xml:space="preserve">±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2% in assenza di movimento,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 xml:space="preserve">±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3% in presenza di movimento; *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 xml:space="preserve">±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2% bassa perfusione, precisione Low Sat 60%-80% 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 xml:space="preserve">±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Possibilit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 utilizzo sia con alimentazione da rete che con batteria interna ricaricabile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caps w:val="1"/>
                <w:shd w:val="nil" w:color="auto" w:fill="auto"/>
                <w:rtl w:val="0"/>
                <w:lang w:val="it-IT"/>
              </w:rPr>
              <w:t xml:space="preserve">Caratteristiche tecniche minime </w:t>
            </w:r>
            <w:r>
              <w:rPr>
                <w:rFonts w:ascii="Times New Roman" w:hAnsi="Times New Roman"/>
                <w:b w:val="1"/>
                <w:bCs w:val="1"/>
                <w:caps w:val="1"/>
                <w:shd w:val="nil" w:color="auto" w:fill="auto"/>
                <w:rtl w:val="0"/>
                <w:lang w:val="it-IT"/>
              </w:rPr>
              <w:t>VENTILATORE POLMONARE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ventilatore a flusso continuo, con limite di pressione e target di volume, per ventilazione convenzionale, ventilazione ad alta frequenza oscillatoria e supporto respiratorio non invasivo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-dotato di sensore di flusso, miscelatore Aria/O2 e ossimetro integrati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-dotato di sistema di monitoraggio della pressione delle vie aeree (Paw)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-alimentazione a rete e a batteria ricaricabile con elevata autonomia (&gt;20 min)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-dotato di carrello con ruote piroettanti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1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dotato di monitor integrato ad alta risoluzione con schermo di grandi dimensioni (non inferiore a 15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) per 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identificazione dei parametri, delle curve e dei loops. Sullo schermo si deve poter monitorare in continuo: se in modalit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convenzionale, FiO2, PIP, PEEP, MAP, Volume corrente inspiratorio/espiratorio, volume minuto e frequenza respiratoria paziente. Per la modalit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ad alta frequenza oscillatoria deve assicurare il monitoraggio continuo di: MAP, pressione di picco, ampiezza e frequenza di oscillazione, volume corrente e volume minuto. Lo schermo inoltre deve consentire la visualizzazione di almeno 3 curve in contemporanea (pressione, flusso, volume tutti in tempo reale), almeno 2 LOOP (loop di pressione-volume, loop di flusso-volume in tempo reale). Deve inoltre essere possibile la visualizzazione dei trend grafici per pressione vie aeree, volume minuto espirato, volume tidal, compliance, FiO2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-dotato di capacit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di compensazione delle perdite automatica, sensore di flusso sterilizzabile con spazio morto ridotto, valvola espiratoria completamente smontabile e sterilizzabile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-possibilit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 nebulizzare i farmaci con predisposizione alla connessione del nebulizzatore e sincronizzato sulla mandata inspiratoria.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-accertata compatibilit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con sistema di erogazione dell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Ossido nitrico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-deve poter consentire la connessione di tutte le interfaccie per la ventilazione non invasiva (nasocannule, RAM cannule)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- garanzia estesa a due anni con assistenza tecnica full-risk per tutto il periodo di garanzia.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Supporto non sincronizzato: IPPV/IMV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Supporto ventilatorio sincronizzato: SIPPV (o Assist/Control) e SIMV ciclato a tempo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8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Supporto di pressione (PSV) ciclato a flusso con limite di pressione e controllo di volume corrente erogato al paziente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8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Supporto respiratorio non invasivo (CPAP) con monitoraggio di apnea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8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Supporto respiratorio ad alta frequenza oscillatoria con controllo a volume garantito ed ampiezza dell'oscillazione regolabile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deve consentire la regolazione di tutti i parametri tramite pannello frontale, preferibilmente touch screen. Il sistema di allarmi deve comprendere la possibilit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 settaggio, anche personalizzabile, dei parametri: volume minuto espirato, pressione di picco, apnea, frequenza respiratoria, Fi02, tubo tracheale ostruito, pressioni alimentazione gas basse.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dotati di predisposizione all</w:t>
            </w:r>
            <w:r>
              <w:rPr>
                <w:rFonts w:ascii="Times New Roman" w:hAnsi="Times New Roman" w:hint="default"/>
                <w:sz w:val="24"/>
                <w:szCs w:val="24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aggancio alle barre delle culle neonatali ibride, facilitando significativamente il trasporto in emergenza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b w:val="1"/>
          <w:bCs w:val="1"/>
          <w:u w:val="single"/>
          <w:rtl w:val="0"/>
          <w:lang w:val="it-IT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cs="Arial Unicode MS" w:eastAsia="Arial Unicode MS"/>
          <w:rtl w:val="0"/>
          <w:lang w:val="it-IT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