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925270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="00F94DB9">
        <w:rPr>
          <w:b/>
        </w:rPr>
        <w:t>Anticorpi</w:t>
      </w:r>
      <w:r w:rsidR="009C222E">
        <w:rPr>
          <w:b/>
        </w:rPr>
        <w:t xml:space="preserve"> di laboratorio </w:t>
      </w:r>
      <w:r w:rsidR="00967F19" w:rsidRPr="00967F19">
        <w:rPr>
          <w:b/>
        </w:rPr>
        <w:t xml:space="preserve">a valere sui fondi del progetto con codice PNRR-MCNT1-2023-12377772 dal titolo: “Immune </w:t>
      </w:r>
      <w:proofErr w:type="spellStart"/>
      <w:r w:rsidR="00967F19" w:rsidRPr="00967F19">
        <w:rPr>
          <w:b/>
        </w:rPr>
        <w:t>metabolism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Dysregulation</w:t>
      </w:r>
      <w:proofErr w:type="spellEnd"/>
      <w:r w:rsidR="00967F19" w:rsidRPr="00967F19">
        <w:rPr>
          <w:b/>
        </w:rPr>
        <w:t xml:space="preserve"> and </w:t>
      </w:r>
      <w:proofErr w:type="spellStart"/>
      <w:r w:rsidR="00967F19" w:rsidRPr="00967F19">
        <w:rPr>
          <w:b/>
        </w:rPr>
        <w:t>Efficacy</w:t>
      </w:r>
      <w:proofErr w:type="spellEnd"/>
      <w:r w:rsidR="00967F19" w:rsidRPr="00967F19">
        <w:rPr>
          <w:b/>
        </w:rPr>
        <w:t xml:space="preserve"> of Anti-PD-1/PD-L1 agents in </w:t>
      </w:r>
      <w:proofErr w:type="spellStart"/>
      <w:r w:rsidR="00967F19" w:rsidRPr="00967F19">
        <w:rPr>
          <w:b/>
        </w:rPr>
        <w:t>nonsmall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cell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Lung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cancer</w:t>
      </w:r>
      <w:proofErr w:type="spellEnd"/>
      <w:r w:rsidR="00967F19" w:rsidRPr="00967F19">
        <w:rPr>
          <w:b/>
        </w:rPr>
        <w:t>” – CUP: I73C24000370007.</w:t>
      </w:r>
      <w:r w:rsidR="00967F19" w:rsidRPr="00967F19">
        <w:rPr>
          <w:b/>
        </w:rPr>
        <w:tab/>
      </w: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3633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</w:p>
        </w:tc>
        <w:tc>
          <w:tcPr>
            <w:tcW w:w="3633" w:type="dxa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lang w:val="en-US" w:eastAsia="en-US"/>
              </w:rPr>
              <w:t>Caratteristiche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F94DB9" w:rsidTr="00085C16">
        <w:trPr>
          <w:trHeight w:val="5395"/>
        </w:trPr>
        <w:tc>
          <w:tcPr>
            <w:tcW w:w="2493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967F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633" w:type="dxa"/>
          </w:tcPr>
          <w:p w:rsidR="00F94DB9" w:rsidRPr="009463F7" w:rsidRDefault="00F94DB9" w:rsidP="00F94DB9">
            <w:pPr>
              <w:spacing w:line="276" w:lineRule="auto"/>
              <w:jc w:val="both"/>
            </w:pPr>
            <w:r w:rsidRPr="00F94DB9">
              <w:t xml:space="preserve">anticorpo C1QA </w:t>
            </w:r>
            <w:proofErr w:type="spellStart"/>
            <w:r w:rsidRPr="00F94DB9">
              <w:t>Rabbit</w:t>
            </w:r>
            <w:proofErr w:type="spellEnd"/>
            <w:r>
              <w:t xml:space="preserve"> che deve avere</w:t>
            </w:r>
            <w:r w:rsidRPr="00F94DB9">
              <w:t xml:space="preserve"> le </w:t>
            </w:r>
            <w:r>
              <w:t>seguenti</w:t>
            </w:r>
            <w:r w:rsidRPr="00F94DB9">
              <w:t xml:space="preserve"> caratteristiche: </w:t>
            </w:r>
            <w:proofErr w:type="spellStart"/>
            <w:r w:rsidRPr="00F94DB9">
              <w:t>Rabbit</w:t>
            </w:r>
            <w:proofErr w:type="spellEnd"/>
            <w:r w:rsidRPr="00F94DB9">
              <w:t xml:space="preserve">, non coniugato, per analisi western </w:t>
            </w:r>
            <w:proofErr w:type="spellStart"/>
            <w:r w:rsidRPr="00F94DB9">
              <w:t>blot</w:t>
            </w:r>
            <w:proofErr w:type="spellEnd"/>
            <w:r w:rsidRPr="00F94DB9">
              <w:t xml:space="preserve">, IHC, IF, Policlonale, per identificare proteina umana.  </w:t>
            </w:r>
            <w:bookmarkStart w:id="0" w:name="_GoBack"/>
            <w:bookmarkEnd w:id="0"/>
          </w:p>
        </w:tc>
        <w:tc>
          <w:tcPr>
            <w:tcW w:w="1855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2D"/>
    <w:multiLevelType w:val="hybridMultilevel"/>
    <w:tmpl w:val="650E30E8"/>
    <w:lvl w:ilvl="0" w:tplc="A892963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7969C3"/>
    <w:rsid w:val="007E79CA"/>
    <w:rsid w:val="00967F19"/>
    <w:rsid w:val="009C222E"/>
    <w:rsid w:val="00A2081B"/>
    <w:rsid w:val="00A70EE3"/>
    <w:rsid w:val="00DC25A1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9088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2026-03-18T11:50:00Z</dcterms:created>
  <dcterms:modified xsi:type="dcterms:W3CDTF">2026-03-19T13:29:00Z</dcterms:modified>
</cp:coreProperties>
</file>