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38" w:rsidRDefault="00042E86">
      <w:pPr>
        <w:spacing w:after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Sede legale: Via del Vespro n.129 - 90127 Palermo</w:t>
      </w:r>
      <w:r w:rsidR="00A034BE"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 xml:space="preserve">                                                                                  </w:t>
      </w:r>
      <w:r w:rsidR="00A034BE" w:rsidRPr="00A034BE"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Marca da bollo da € 16,00</w:t>
      </w:r>
    </w:p>
    <w:p w:rsidR="002F0138" w:rsidRDefault="00042E86">
      <w:pPr>
        <w:spacing w:after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CF e P.IVA: 05841790826</w:t>
      </w:r>
    </w:p>
    <w:p w:rsidR="002F0138" w:rsidRDefault="002F0138">
      <w:pPr>
        <w:spacing w:after="0" w:line="240" w:lineRule="auto"/>
        <w:rPr>
          <w:rFonts w:ascii="Gill Sans MT" w:eastAsia="Gill Sans MT" w:hAnsi="Gill Sans MT" w:cs="Gill Sans MT"/>
          <w:color w:val="246AA5"/>
          <w:sz w:val="16"/>
          <w:szCs w:val="16"/>
          <w:u w:color="246AA5"/>
        </w:rPr>
      </w:pPr>
    </w:p>
    <w:p w:rsidR="002F0138" w:rsidRPr="00A62B64" w:rsidRDefault="00042E86" w:rsidP="00A62B64">
      <w:pPr>
        <w:spacing w:after="0" w:line="360" w:lineRule="auto"/>
        <w:rPr>
          <w:rFonts w:ascii="Times New Roman" w:eastAsia="Arial" w:hAnsi="Times New Roman" w:cs="Times New Roman"/>
          <w:sz w:val="19"/>
          <w:szCs w:val="19"/>
        </w:rPr>
      </w:pPr>
      <w:r w:rsidRPr="00A62B64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U.O.C. </w:t>
      </w:r>
      <w:r w:rsidR="00A62B64" w:rsidRPr="00A62B64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AREA </w:t>
      </w:r>
      <w:r w:rsidRPr="00A62B64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PROVVEDITORATO</w:t>
      </w:r>
      <w:r w:rsidRPr="00A62B64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2F0138" w:rsidRPr="00A62B64" w:rsidRDefault="00042E86" w:rsidP="00A62B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64">
        <w:rPr>
          <w:rFonts w:ascii="Times New Roman" w:hAnsi="Times New Roman" w:cs="Times New Roman"/>
          <w:sz w:val="16"/>
          <w:szCs w:val="16"/>
        </w:rPr>
        <w:t>Via Enrico Toti n 76 - 90128 Palermo</w:t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</w:r>
      <w:r w:rsidRPr="00A62B64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2F0138" w:rsidRPr="00A62B64" w:rsidRDefault="00042E86" w:rsidP="00A62B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64">
        <w:rPr>
          <w:rFonts w:ascii="Times New Roman" w:hAnsi="Times New Roman" w:cs="Times New Roman"/>
          <w:sz w:val="16"/>
          <w:szCs w:val="16"/>
        </w:rPr>
        <w:t>Tel. 091.6555503/5749</w:t>
      </w:r>
    </w:p>
    <w:p w:rsidR="002F0138" w:rsidRPr="00A62B64" w:rsidRDefault="00042E86" w:rsidP="00A62B6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62B64">
        <w:rPr>
          <w:rFonts w:ascii="Times New Roman" w:hAnsi="Times New Roman" w:cs="Times New Roman"/>
          <w:sz w:val="16"/>
          <w:szCs w:val="16"/>
          <w:lang w:val="en-US"/>
        </w:rPr>
        <w:t xml:space="preserve">Email: </w:t>
      </w:r>
      <w:r w:rsidRPr="00A62B64">
        <w:rPr>
          <w:rFonts w:ascii="Times New Roman" w:hAnsi="Times New Roman" w:cs="Times New Roman"/>
          <w:sz w:val="16"/>
          <w:szCs w:val="16"/>
          <w:u w:val="single"/>
          <w:lang w:val="en-US"/>
        </w:rPr>
        <w:t>area.provveditorato@policlinico.pa.it</w:t>
      </w:r>
    </w:p>
    <w:p w:rsidR="002F0138" w:rsidRPr="00A62B64" w:rsidRDefault="00042E86" w:rsidP="00A62B6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62B64">
        <w:rPr>
          <w:rFonts w:ascii="Times New Roman" w:hAnsi="Times New Roman" w:cs="Times New Roman"/>
          <w:sz w:val="16"/>
          <w:szCs w:val="16"/>
        </w:rPr>
        <w:t>Pec</w:t>
      </w:r>
      <w:proofErr w:type="spellEnd"/>
      <w:r w:rsidRPr="00A62B64">
        <w:rPr>
          <w:rFonts w:ascii="Times New Roman" w:hAnsi="Times New Roman" w:cs="Times New Roman"/>
          <w:sz w:val="16"/>
          <w:szCs w:val="16"/>
        </w:rPr>
        <w:t xml:space="preserve">: </w:t>
      </w:r>
      <w:r w:rsidRPr="00A62B64">
        <w:rPr>
          <w:rFonts w:ascii="Times New Roman" w:hAnsi="Times New Roman" w:cs="Times New Roman"/>
          <w:sz w:val="16"/>
          <w:szCs w:val="16"/>
          <w:u w:val="single"/>
        </w:rPr>
        <w:t>provveditorato@cert.policlinico.pa.it</w:t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  <w:r w:rsidRPr="00A62B64">
        <w:rPr>
          <w:rFonts w:ascii="Times New Roman" w:eastAsia="Arial" w:hAnsi="Times New Roman" w:cs="Times New Roman"/>
          <w:sz w:val="16"/>
          <w:szCs w:val="16"/>
        </w:rPr>
        <w:tab/>
      </w:r>
    </w:p>
    <w:p w:rsidR="002F0138" w:rsidRPr="00A62B64" w:rsidRDefault="00042E86" w:rsidP="00A62B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64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8" w:history="1">
        <w:r w:rsidRPr="00A62B64">
          <w:rPr>
            <w:rStyle w:val="Hyperlink0"/>
            <w:rFonts w:ascii="Times New Roman" w:hAnsi="Times New Roman" w:cs="Times New Roman"/>
          </w:rPr>
          <w:t>www.policlinico.pa.it</w:t>
        </w:r>
      </w:hyperlink>
    </w:p>
    <w:p w:rsidR="002F0138" w:rsidRPr="00A62B64" w:rsidRDefault="002F0138" w:rsidP="00A62B64">
      <w:pPr>
        <w:widowControl w:val="0"/>
        <w:spacing w:line="360" w:lineRule="auto"/>
        <w:jc w:val="center"/>
        <w:rPr>
          <w:rStyle w:val="Nessuno"/>
          <w:rFonts w:ascii="Times New Roman" w:eastAsia="Verdana" w:hAnsi="Times New Roman" w:cs="Times New Roman"/>
          <w:b/>
          <w:bCs/>
          <w:sz w:val="24"/>
          <w:szCs w:val="24"/>
        </w:rPr>
      </w:pPr>
    </w:p>
    <w:p w:rsidR="002F0138" w:rsidRPr="00A62B64" w:rsidRDefault="00042E86" w:rsidP="00A62B64">
      <w:pPr>
        <w:spacing w:line="360" w:lineRule="auto"/>
        <w:jc w:val="center"/>
        <w:rPr>
          <w:rStyle w:val="Nessuno"/>
          <w:rFonts w:ascii="Times New Roman" w:hAnsi="Times New Roman" w:cs="Times New Roman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ISTANZA DI PARTECIPAZIONE </w:t>
      </w:r>
    </w:p>
    <w:p w:rsidR="002F0138" w:rsidRPr="00A62B64" w:rsidRDefault="002F0138" w:rsidP="00A62B64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240" w:line="360" w:lineRule="auto"/>
        <w:ind w:left="142" w:right="142"/>
        <w:jc w:val="center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:rsidR="002F0138" w:rsidRPr="00A62B64" w:rsidRDefault="00042E86" w:rsidP="00A62B64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240" w:line="360" w:lineRule="auto"/>
        <w:ind w:left="1418" w:right="142" w:hanging="1276"/>
        <w:jc w:val="both"/>
        <w:rPr>
          <w:rStyle w:val="Nessuno"/>
          <w:rFonts w:ascii="Times New Roman" w:hAnsi="Times New Roman" w:cs="Times New Roman"/>
          <w:b/>
          <w:bCs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b/>
          <w:bCs/>
          <w:shd w:val="clear" w:color="auto" w:fill="FFFFFF"/>
        </w:rPr>
        <w:t>Oggetto:</w:t>
      </w:r>
      <w:r w:rsidRPr="00A62B64">
        <w:rPr>
          <w:rStyle w:val="Nessuno"/>
          <w:rFonts w:ascii="Times New Roman" w:hAnsi="Times New Roman" w:cs="Times New Roman"/>
          <w:b/>
          <w:bCs/>
          <w:shd w:val="clear" w:color="auto" w:fill="FFFFFF"/>
        </w:rPr>
        <w:tab/>
      </w:r>
      <w:r w:rsidR="00A62B64"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Procedura aperta ai sensi degli artt.25 e 71 D.lgs</w:t>
      </w:r>
      <w:r w:rsidR="00E95D2E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. 36/2023 avente ad oggetto la </w:t>
      </w:r>
      <w:r w:rsidR="00A62B64"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fornitura triennale in service di sistemi a pressione topica negativa comprensivi di materiale di consumo per il trattamento delle lesioni cutanee acute e croniche, per le esigenze dell’A.O.</w:t>
      </w:r>
      <w:r w:rsidR="00E95D2E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U.P. “Paolo Giaccone di Palermo</w:t>
      </w:r>
      <w:bookmarkStart w:id="0" w:name="_GoBack"/>
      <w:bookmarkEnd w:id="0"/>
      <w:r w:rsidR="00A62B64"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, per la durata di tre anni, con eventuale opzione di proroga di 12 mesi e utilizzo quinto d’obbligo.</w:t>
      </w:r>
    </w:p>
    <w:p w:rsidR="00A62B64" w:rsidRPr="00A62B64" w:rsidRDefault="00A62B64" w:rsidP="00A62B64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240" w:line="360" w:lineRule="auto"/>
        <w:ind w:left="1418" w:right="142" w:hanging="1276"/>
        <w:jc w:val="both"/>
        <w:rPr>
          <w:rStyle w:val="Nessuno"/>
          <w:rFonts w:ascii="Times New Roman" w:hAnsi="Times New Roman" w:cs="Times New Roman"/>
          <w:shd w:val="clear" w:color="auto" w:fill="FFFFFF"/>
        </w:rPr>
      </w:pPr>
    </w:p>
    <w:p w:rsidR="002F0138" w:rsidRPr="00A62B64" w:rsidRDefault="00042E86" w:rsidP="00A62B64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DICHIARAZIO</w:t>
      </w:r>
      <w:r w:rsidRPr="00A62B6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NE DI PARTECIPAZIONE </w:t>
      </w:r>
    </w:p>
    <w:p w:rsidR="002F0138" w:rsidRPr="00A62B64" w:rsidRDefault="00042E86" w:rsidP="00A62B64">
      <w:pPr>
        <w:spacing w:line="360" w:lineRule="auto"/>
        <w:jc w:val="center"/>
        <w:rPr>
          <w:rFonts w:ascii="Times New Roman" w:hAnsi="Times New Roman" w:cs="Times New Roman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Resa ai sensi e con le modalità di cui agli art. 38, 46 e 47 del D.P.R. 28 dicembre 2000, n. 445.</w:t>
      </w:r>
    </w:p>
    <w:p w:rsidR="002F0138" w:rsidRPr="00A62B64" w:rsidRDefault="00042E86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right="17"/>
        <w:jc w:val="center"/>
        <w:outlineLvl w:val="1"/>
        <w:rPr>
          <w:rStyle w:val="Nessuno"/>
          <w:rFonts w:ascii="Times New Roman" w:eastAsia="Arial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Istanza di ammissione alla gara e connessa dichiarazion</w:t>
      </w: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right="17"/>
        <w:jc w:val="center"/>
        <w:outlineLvl w:val="1"/>
        <w:rPr>
          <w:rStyle w:val="Nessuno"/>
          <w:rFonts w:ascii="Times New Roman" w:eastAsia="Arial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widowControl w:val="0"/>
        <w:tabs>
          <w:tab w:val="left" w:leader="dot" w:pos="6536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sottoscritto ............... nato il ............... a ............... in qualit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………………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 dell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impresa ............... con sede in ............... con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codice fiscale n. ..... con partita Iva n. 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.. con la presente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Titolo4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right="17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CHIEDE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 partecipare alla gara in epigrafe:</w:t>
      </w:r>
    </w:p>
    <w:p w:rsidR="002F0138" w:rsidRPr="00A62B64" w:rsidRDefault="00042E86" w:rsidP="00A62B64">
      <w:pPr>
        <w:widowControl w:val="0"/>
        <w:numPr>
          <w:ilvl w:val="0"/>
          <w:numId w:val="2"/>
        </w:numPr>
        <w:suppressAutoHyphens w:val="0"/>
        <w:spacing w:after="0" w:line="360" w:lineRule="auto"/>
        <w:outlineLvl w:val="1"/>
        <w:rPr>
          <w:rFonts w:ascii="Times New Roman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62B64">
        <w:rPr>
          <w:rStyle w:val="Carpredefinitoparagrafo1"/>
          <w:rFonts w:ascii="Times New Roman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come impresa singola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</w:rPr>
        <w:t>Oppure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Didefault"/>
        <w:widowControl w:val="0"/>
        <w:numPr>
          <w:ilvl w:val="0"/>
          <w:numId w:val="3"/>
        </w:numPr>
        <w:spacing w:before="0" w:line="360" w:lineRule="auto"/>
        <w:ind w:right="131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come capogruppo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un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associazione temporanea o di un consorzio o di un GEIE di tipo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3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orizzontale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3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verticale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3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lastRenderedPageBreak/>
        <w:t>misto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gi</w:t>
      </w: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costituito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fra le seguenti imprese: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</w:rPr>
        <w:t>Oppure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Didefault"/>
        <w:widowControl w:val="0"/>
        <w:numPr>
          <w:ilvl w:val="0"/>
          <w:numId w:val="3"/>
        </w:numPr>
        <w:spacing w:before="0" w:line="360" w:lineRule="auto"/>
        <w:ind w:right="131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come capogruppo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un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associazione temporanea o di un consorzio o di un GEIE di tipo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3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orizzontal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3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verticale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3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misto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da costituirsi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fra le seguenti imprese: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</w:rPr>
        <w:t>Oppure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Didefault"/>
        <w:widowControl w:val="0"/>
        <w:numPr>
          <w:ilvl w:val="0"/>
          <w:numId w:val="4"/>
        </w:numPr>
        <w:spacing w:before="0" w:line="360" w:lineRule="auto"/>
        <w:ind w:right="132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come mandante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un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associazione temporanea o di un consorzio o di un GEIE di tipo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4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orizzontale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4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verticale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4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misto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gi</w:t>
      </w: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costituito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fra le imprese: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</w:rPr>
        <w:t>Oppure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Didefault"/>
        <w:widowControl w:val="0"/>
        <w:numPr>
          <w:ilvl w:val="0"/>
          <w:numId w:val="4"/>
        </w:numPr>
        <w:spacing w:before="0" w:line="360" w:lineRule="auto"/>
        <w:ind w:right="132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come mandante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un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associazione temporanea o di un consorzio o di un GEIE di tipo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4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orizzontale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4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verticale</w:t>
      </w:r>
    </w:p>
    <w:p w:rsidR="002F0138" w:rsidRPr="00A62B64" w:rsidRDefault="00042E86" w:rsidP="00A62B64">
      <w:pPr>
        <w:pStyle w:val="Didefault"/>
        <w:widowControl w:val="0"/>
        <w:numPr>
          <w:ilvl w:val="1"/>
          <w:numId w:val="4"/>
        </w:numPr>
        <w:spacing w:before="0" w:line="360" w:lineRule="auto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misto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 xml:space="preserve">da costituirsi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fra le seguenti imprese: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lastRenderedPageBreak/>
        <w:t>.......................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113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8"/>
        <w:jc w:val="center"/>
        <w:rPr>
          <w:rStyle w:val="Nessuno"/>
          <w:rFonts w:ascii="Times New Roman" w:eastAsia="Arial" w:hAnsi="Times New Roman" w:cs="Times New Roman"/>
          <w:i/>
          <w:iCs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</w:rPr>
        <w:t>Oppure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Didefault"/>
        <w:widowControl w:val="0"/>
        <w:numPr>
          <w:ilvl w:val="0"/>
          <w:numId w:val="5"/>
        </w:numPr>
        <w:spacing w:before="0" w:line="360" w:lineRule="auto"/>
        <w:ind w:right="131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come impresa aderente al contratto di rete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ai sensi dell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art. 65 del d.lgs. 36/2023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Nessuno"/>
          <w:rFonts w:ascii="Times New Roman" w:eastAsia="Arial" w:hAnsi="Times New Roman" w:cs="Times New Roman"/>
          <w:sz w:val="20"/>
          <w:szCs w:val="20"/>
        </w:rPr>
      </w:pP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Nessuno"/>
          <w:rFonts w:ascii="Times New Roman" w:eastAsia="Arial" w:hAnsi="Times New Roman" w:cs="Times New Roman"/>
          <w:sz w:val="20"/>
          <w:szCs w:val="20"/>
        </w:rPr>
      </w:pPr>
    </w:p>
    <w:p w:rsidR="002F0138" w:rsidRPr="00A62B64" w:rsidRDefault="00042E86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left="113"/>
        <w:jc w:val="both"/>
        <w:rPr>
          <w:rStyle w:val="Nessuno"/>
          <w:rFonts w:ascii="Times New Roman" w:eastAsia="Arial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Il sottoscritto, inoltre, ai sensi degli articoli 46 e 47 del </w:t>
      </w:r>
      <w:proofErr w:type="spellStart"/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d.P.R.</w:t>
      </w:r>
      <w:proofErr w:type="spellEnd"/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28 dicembre 2000, n. 445, consapevole delle sanzioni penali previste dall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76 del medesimo </w:t>
      </w:r>
      <w:proofErr w:type="spellStart"/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d.P.R.</w:t>
      </w:r>
      <w:proofErr w:type="spellEnd"/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445/2000 per le ipotesi di falsit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 atti e dichiar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zioni mendaci ivi 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A62B64">
        <w:rPr>
          <w:rStyle w:val="Nessuno"/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dicate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17"/>
        <w:jc w:val="center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2F0138" w:rsidRPr="00A62B64" w:rsidRDefault="002F0138" w:rsidP="00A62B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rPr>
          <w:rStyle w:val="Nessuno"/>
          <w:rFonts w:ascii="Times New Roman" w:eastAsia="Arial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426" w:right="129" w:hanging="313"/>
        <w:jc w:val="both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–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ab/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che nei propri confronti non ricorrono le cause di esclusione previste negli artt. da 94 a 98, del d.lgs. n. 36/2023;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397" w:right="129" w:hanging="284"/>
        <w:jc w:val="both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–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ab/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di non essere stato sottoposto a liquidazione giudiziale, di non trovarsi in stato di liquidazione coatta o di conco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r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dato preventivo e che non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è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in corso nei propri confronti un procedimento per la dichiarazione di una di tali s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tuazioni, fermo restando qu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anto previsto dall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art. 95 del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“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Codice della crisi di impresa e dell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insolvenza adottato in attuazione della legge 19 ottobre 2017, n. 155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”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e dall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arti. 110;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essere iscritto nel casellario informatico tenuto dall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Osservatorio dell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ANAC per aver pres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entato false d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chiarazioni o falsa documentazione nelle procedure di gara e negli affidamenti di subappalti;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 presentato nella procedura di gara in corso e negli affidamenti di subappalti document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zione o dichi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razioni non veritiere;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2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reso false comunicazioni sociali di cui agli articoli 2621 e 2622 del codice civile;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2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essersi reso colpevole di gravi illeciti professionali, tali da rendere dubbia la sua integrit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 aff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dabilit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à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29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 tentato di influenzare indebitamente il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processo decisionale della stazione appaltante o di ottenere 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formazioni riservate a fini di proprio vantaggio;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 fornito, anche per negligenza, informazioni false o fuorvianti suscettibili di influenzare le decisioni sull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esclusione, la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selezione o 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aggiudicazione;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 omesso le informazioni dovute ai fini del corretto svolgimento della procedura di selezione;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 commesso significative o persistenti carenze nell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esecuzione di un precedente contratto di appalto che ne han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no causato la risoluzione per inadempimento ovvero la condanna al risarcimento del danno o altre sa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zioni comparabili;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essere sottoposto a fallimento o di trovarsi in stato di liquidazione coatta o di concordato pr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ventivo, 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é è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in corso nei propri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confronti un procedimento per la dichiarazione di una di tali situazioni;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0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aver commesso grave inadempimento nei confronti di uno o pi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ù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subappaltatori, riconosciuto o accertato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lastRenderedPageBreak/>
        <w:t>con sentenza passata in giudicato;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8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essersi reso inottemperante agl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 obblighi relativi al pagamento delle imposte e tasse o dei co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tributi prev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denziali, ancorch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é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non definitivamente accertati, costituenti una grave violazione ai sensi r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spettivamente del s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condo o del quarto periodo dell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art. 95, comma 2 del codice dei c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ontratti;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di essere 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0"/>
          <w:szCs w:val="20"/>
          <w:u w:color="000000"/>
        </w:rPr>
        <w:t>oppure</w:t>
      </w: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  <w:u w:color="000000"/>
        </w:rPr>
        <w:t xml:space="preserve">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non essere una micro, piccola o media impresa, come definita dall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articolo 2 dell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allegato alla raccomandazione della Commissione europea 2003/361/CE del 6 maggio 2003 (G.U.U.E. n. L124 del 20 maggio 2003).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che intende, ai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sensi dell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’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art.105 del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D.lgs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18.04.2016, n.50, subappaltare le seguenti parti della forn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tura </w:t>
      </w: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  <w:u w:color="000000"/>
        </w:rPr>
        <w:t>(spec</w:t>
      </w: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  <w:u w:color="000000"/>
        </w:rPr>
        <w:t>i</w:t>
      </w: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  <w:u w:color="000000"/>
        </w:rPr>
        <w:t>ficare la quota e la tipologia  subappaltabile consentita dalla legge )</w:t>
      </w:r>
      <w:r w:rsidRPr="00A62B64">
        <w:rPr>
          <w:rStyle w:val="Nessuno"/>
          <w:rFonts w:ascii="Times New Roman" w:eastAsia="Calibri" w:hAnsi="Times New Roman" w:cs="Times New Roman"/>
          <w:i/>
          <w:iCs/>
          <w:sz w:val="20"/>
          <w:szCs w:val="20"/>
          <w:u w:color="000000"/>
        </w:rPr>
        <w:br/>
      </w: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  <w:u w:color="000000"/>
        </w:rPr>
        <w:t>..........................................................</w:t>
      </w:r>
      <w:r w:rsidRPr="00A62B64">
        <w:rPr>
          <w:rStyle w:val="Nessuno"/>
          <w:rFonts w:ascii="Times New Roman" w:eastAsia="Calibri" w:hAnsi="Times New Roman" w:cs="Times New Roman"/>
          <w:i/>
          <w:iCs/>
          <w:sz w:val="20"/>
          <w:szCs w:val="20"/>
          <w:u w:color="000000"/>
        </w:rPr>
        <w:br/>
      </w:r>
      <w:r w:rsidRPr="00A62B64">
        <w:rPr>
          <w:rStyle w:val="Nessuno"/>
          <w:rFonts w:ascii="Times New Roman" w:hAnsi="Times New Roman" w:cs="Times New Roman"/>
          <w:b/>
          <w:bCs/>
          <w:sz w:val="20"/>
          <w:szCs w:val="20"/>
          <w:u w:color="000000"/>
        </w:rPr>
        <w:t xml:space="preserve">Oppure </w:t>
      </w:r>
      <w:r w:rsidRPr="00A62B64">
        <w:rPr>
          <w:rStyle w:val="Nessuno"/>
          <w:rFonts w:ascii="Times New Roman" w:eastAsia="Calibri" w:hAnsi="Times New Roman" w:cs="Times New Roman"/>
          <w:b/>
          <w:bCs/>
          <w:sz w:val="20"/>
          <w:szCs w:val="20"/>
          <w:u w:color="000000"/>
        </w:rPr>
        <w:br/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che non intende,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subappaltare la fornitura;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Fonts w:ascii="Times New Roman" w:hAnsi="Times New Roman" w:cs="Times New Roman"/>
          <w:sz w:val="20"/>
          <w:szCs w:val="20"/>
          <w:u w:color="000000"/>
        </w:rPr>
        <w:t>19. di accettare, senza condizione o riserva alcuna, tutte le norme e disposizioni contenute nel disc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plinare e nel Capitolato Speciale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Fonts w:ascii="Times New Roman" w:hAnsi="Times New Roman" w:cs="Times New Roman"/>
          <w:sz w:val="20"/>
          <w:szCs w:val="20"/>
          <w:u w:color="000000"/>
        </w:rPr>
        <w:t>di avere nel complesso preso conoscenza della natura della fornitura, di tutte le circostanz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e generali, particolari e locali, nessuna esclusa ed eccettuata, che possono avere influito o influire sulla determ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nazione della propria o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f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ferta e di giudicare, pertanto, remunerativa l'offerta economica presentata;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Fonts w:ascii="Times New Roman" w:hAnsi="Times New Roman" w:cs="Times New Roman"/>
          <w:sz w:val="20"/>
          <w:szCs w:val="20"/>
          <w:u w:color="000000"/>
        </w:rPr>
        <w:t>di avere tenuto conto, nel formulare la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 xml:space="preserve"> propria offerta, di eventuali maggiorazioni per lievitazione dei prezzi che dovessero intervenire durante la fornitura, rinunciando fin d'ora a qualsiasi azione o ecc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e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>zione in merito, fatte salve quelle previste da disposizioni normative in materia;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Fonts w:ascii="Times New Roman" w:hAnsi="Times New Roman" w:cs="Times New Roman"/>
          <w:sz w:val="20"/>
          <w:szCs w:val="20"/>
          <w:u w:color="000000"/>
        </w:rPr>
        <w:t>ai fi</w:t>
      </w:r>
      <w:r w:rsidRPr="00A62B64">
        <w:rPr>
          <w:rFonts w:ascii="Times New Roman" w:hAnsi="Times New Roman" w:cs="Times New Roman"/>
          <w:sz w:val="20"/>
          <w:szCs w:val="20"/>
          <w:u w:color="000000"/>
        </w:rPr>
        <w:t xml:space="preserve">ni delle comunicazioni relative al presente appalto di eleggere domicilio in _______________________ (..) via ________________ n. ____ </w:t>
      </w:r>
      <w:proofErr w:type="spellStart"/>
      <w:r w:rsidRPr="00A62B64">
        <w:rPr>
          <w:rFonts w:ascii="Times New Roman" w:hAnsi="Times New Roman" w:cs="Times New Roman"/>
          <w:sz w:val="20"/>
          <w:szCs w:val="20"/>
          <w:u w:color="000000"/>
        </w:rPr>
        <w:t>cap</w:t>
      </w:r>
      <w:proofErr w:type="spellEnd"/>
      <w:r w:rsidRPr="00A62B64">
        <w:rPr>
          <w:rFonts w:ascii="Times New Roman" w:hAnsi="Times New Roman" w:cs="Times New Roman"/>
          <w:sz w:val="20"/>
          <w:szCs w:val="20"/>
          <w:u w:color="000000"/>
        </w:rPr>
        <w:t xml:space="preserve"> ___________ fax _____________ </w:t>
      </w:r>
      <w:proofErr w:type="spellStart"/>
      <w:r w:rsidRPr="00A62B64">
        <w:rPr>
          <w:rFonts w:ascii="Times New Roman" w:hAnsi="Times New Roman" w:cs="Times New Roman"/>
          <w:sz w:val="20"/>
          <w:szCs w:val="20"/>
          <w:u w:color="000000"/>
        </w:rPr>
        <w:t>Pec</w:t>
      </w:r>
      <w:proofErr w:type="spellEnd"/>
      <w:r w:rsidRPr="00A62B64">
        <w:rPr>
          <w:rFonts w:ascii="Times New Roman" w:hAnsi="Times New Roman" w:cs="Times New Roman"/>
          <w:sz w:val="20"/>
          <w:szCs w:val="20"/>
          <w:u w:color="000000"/>
        </w:rPr>
        <w:t xml:space="preserve"> ____________________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che l'Ufficio dell'Agenzia delle Entrate presso il quale si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iscritti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il seguente: </w:t>
      </w:r>
      <w:r w:rsidRPr="00A62B64">
        <w:rPr>
          <w:rStyle w:val="Nessuno"/>
          <w:rFonts w:ascii="Times New Roman" w:hAnsi="Times New Roman" w:cs="Times New Roman"/>
          <w:i/>
          <w:iCs/>
          <w:sz w:val="20"/>
          <w:szCs w:val="20"/>
          <w:u w:color="000000"/>
        </w:rPr>
        <w:t>__________________________________________________________________________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accettare senza riserva i principi e le norme contenute nel Codice Etico adottato da questa A.O.U.P. GIA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CONE;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aver aderito ai principi contenuti nel p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rotocollo di legalit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proposto da Confindustria o da altra ass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ciazione di categoria dotata di analogo protocollo di legalit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à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accettare che 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A.O.U.P. GIACCONE possa svolgere ogni accertamento finalizzato alla verifica della suss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stenza dei requisiti p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revisti dal protocollo di legalit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à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; 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impegno a ritenere vincolante la propria offerta per almeno 180 giorni dal termine ultimo di present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zione della stessa;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di essere informato, ai sensi e per gli effetti di cui all'articolo 13 del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D.Lgs.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196/03, che i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dati personali raccolti saranno trattati, anche con strumenti informatici, esclusivamente nell'ambito del procedimento per il quale la pr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sente dichiarazione viene resa;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di essere in possesso degli ulteriori requisiti previsti dal Disciplinare di gare, rel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ativi sia alla Capacit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Economica e Finanziaria che alla Capacit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Tecnica, in  base alle richieste degli atti di gara;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lastRenderedPageBreak/>
        <w:t>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offerta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è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improntata a seriet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à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, integrit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à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, indipendenza e segretezza;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l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impegno</w:t>
      </w:r>
      <w:r w:rsidRPr="00A62B64">
        <w:rPr>
          <w:rStyle w:val="Nessuno"/>
          <w:rFonts w:ascii="Times New Roman" w:hAnsi="Times New Roman" w:cs="Times New Roman"/>
          <w:color w:val="FF0000"/>
          <w:sz w:val="20"/>
          <w:szCs w:val="20"/>
          <w:u w:color="FF0000"/>
        </w:rPr>
        <w:t xml:space="preserve">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a conformare i propri comportamenti ai principi di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lealt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à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, trasparenza e correttezza;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non si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è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accordato e non si accorder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color="000000"/>
        </w:rPr>
        <w:t>con gli altri partecipanti alla gara per limitare od eludere in alcun modo la concorrenza;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in caso di aggiudicazione di appalti o subappalti, 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impresa unitamente alle eventuali imprese con la quale poss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no instaurarsi rapporti derivati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val="single" w:color="000000"/>
        </w:rPr>
        <w:t>si obbliga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– </w:t>
      </w:r>
      <w:r w:rsidRPr="00A62B64">
        <w:rPr>
          <w:rStyle w:val="Nessuno"/>
          <w:rFonts w:ascii="Times New Roman" w:hAnsi="Times New Roman" w:cs="Times New Roman"/>
          <w:sz w:val="20"/>
          <w:szCs w:val="20"/>
          <w:u w:val="single" w:color="000000"/>
        </w:rPr>
        <w:t>pena il recesso dal contratto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–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 collaborare con le Forze di Polizia, denunciando ogni tentativo di estorsione, intimidazione o condizionamento di na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u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ra criminale (richieste di ta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genti, pressioni per indirizzare 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assunzione di personale o 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affidamento di subappalti a determinate imprese, danneggiamenti/furti di beni personali o in locali preposti alla prod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u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zione o commercializzazione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etc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);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impres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a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in regola con le vigenti disposizioni in materia di obblighi sociali e di sicurezza sul lavoro;</w:t>
      </w:r>
    </w:p>
    <w:p w:rsidR="002F0138" w:rsidRPr="00A62B64" w:rsidRDefault="00042E86" w:rsidP="00A62B64">
      <w:pPr>
        <w:pStyle w:val="Didefault"/>
        <w:widowControl w:val="0"/>
        <w:numPr>
          <w:ilvl w:val="0"/>
          <w:numId w:val="7"/>
        </w:numPr>
        <w:spacing w:before="0" w:line="360" w:lineRule="auto"/>
        <w:ind w:right="131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impegnarsi ad eseguire il contratto secondo le disposizioni vigenti in tema di sicurezza antinfortunist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ca, lavoro, oltre a quanto specificatamente previsto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 xml:space="preserve"> in merito agli A.O.U.P. Giaccone etti retributivi e f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0"/>
          <w:szCs w:val="20"/>
          <w:u w:color="000000"/>
        </w:rPr>
        <w:t>scali.</w:t>
      </w:r>
    </w:p>
    <w:p w:rsidR="002F0138" w:rsidRPr="00A62B64" w:rsidRDefault="002F0138" w:rsidP="00A62B64">
      <w:pPr>
        <w:tabs>
          <w:tab w:val="left" w:pos="444"/>
        </w:tabs>
        <w:spacing w:before="105" w:after="105" w:line="360" w:lineRule="auto"/>
        <w:jc w:val="both"/>
        <w:rPr>
          <w:rStyle w:val="Nessuno"/>
          <w:rFonts w:ascii="Times New Roman" w:hAnsi="Times New Roman" w:cs="Times New Roman"/>
          <w:b/>
          <w:bCs/>
        </w:rPr>
      </w:pPr>
    </w:p>
    <w:p w:rsidR="002F0138" w:rsidRPr="00A62B64" w:rsidRDefault="00042E86" w:rsidP="00A62B64">
      <w:pPr>
        <w:pStyle w:val="Titolo4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right="17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IMPEGNO DEL CONCORRENTE</w:t>
      </w:r>
    </w:p>
    <w:p w:rsidR="002F0138" w:rsidRPr="00A62B64" w:rsidRDefault="002F0138" w:rsidP="00A62B64">
      <w:pPr>
        <w:pStyle w:val="Titolo4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0" w:line="360" w:lineRule="auto"/>
        <w:ind w:right="17"/>
        <w:rPr>
          <w:rStyle w:val="Nessuno"/>
          <w:rFonts w:ascii="Times New Roman" w:hAnsi="Times New Roman" w:cs="Times New Roman"/>
          <w:sz w:val="20"/>
          <w:szCs w:val="20"/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jc w:val="both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In conformit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 quanto previsto dall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art. 102 del d.lgs. 36/2023 il concorrente assume i seguenti impegni: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284" w:hanging="284"/>
        <w:jc w:val="both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a)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ab/>
        <w:t>garantire la stabilit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occupazionale del personale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impiegato;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284" w:hanging="284"/>
        <w:jc w:val="both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b) garantire 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applicazione dei contratti collettivi nazionali e territoriali di settore, tenendo conto, in relazione all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oggetto dell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appalto e alle prestazioni da eseguire, anche in maniera prevalente, di quelli stipulati dalle associ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zioni de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 datori e dei prestatori di lavoro comparativamente pi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ù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rappresentative sul piano nazion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le e di quelli il cui ambito di applicazione sia strettamente connesso con 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attivit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oggetto dell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appalto svo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ta dall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impresa anche in m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niera prevalente, nonch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é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garantire le stesse tutele economiche e normative per i lavoratori in subappalto rispetto ai dipendenti dell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’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appaltatore e contro il lavoro irregolare;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284" w:hanging="284"/>
        <w:jc w:val="both"/>
        <w:rPr>
          <w:rStyle w:val="Nessuno"/>
          <w:rFonts w:ascii="Times New Roman" w:eastAsia="Arial" w:hAnsi="Times New Roman" w:cs="Times New Roman"/>
          <w:sz w:val="20"/>
          <w:szCs w:val="20"/>
        </w:rPr>
      </w:pPr>
      <w:r w:rsidRPr="00A62B64">
        <w:rPr>
          <w:rStyle w:val="Nessuno"/>
          <w:rFonts w:ascii="Times New Roman" w:hAnsi="Times New Roman" w:cs="Times New Roman"/>
          <w:sz w:val="20"/>
          <w:szCs w:val="20"/>
        </w:rPr>
        <w:t>c) garantire le pari opportunit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generazionali, di genere e di inclusione lavorativa per le persone con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disabil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i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t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à 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o sva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n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>taggiate.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left="284" w:hanging="284"/>
        <w:jc w:val="both"/>
        <w:rPr>
          <w:rStyle w:val="Nessuno"/>
          <w:rFonts w:ascii="Times New Roman" w:eastAsia="Calibri" w:hAnsi="Times New Roman" w:cs="Times New Roman"/>
          <w:sz w:val="22"/>
          <w:szCs w:val="22"/>
        </w:rPr>
      </w:pPr>
    </w:p>
    <w:p w:rsidR="002F0138" w:rsidRPr="00A62B64" w:rsidRDefault="002F0138" w:rsidP="00A62B64">
      <w:pPr>
        <w:spacing w:after="120" w:line="360" w:lineRule="auto"/>
        <w:jc w:val="both"/>
        <w:rPr>
          <w:rStyle w:val="Nessuno"/>
          <w:rFonts w:ascii="Times New Roman" w:hAnsi="Times New Roman" w:cs="Times New Roman"/>
        </w:rPr>
      </w:pPr>
    </w:p>
    <w:p w:rsidR="002F0138" w:rsidRPr="00A62B64" w:rsidRDefault="00042E86" w:rsidP="00A62B64">
      <w:pPr>
        <w:spacing w:after="120" w:line="360" w:lineRule="auto"/>
        <w:jc w:val="both"/>
        <w:rPr>
          <w:rStyle w:val="Nessuno"/>
          <w:rFonts w:ascii="Times New Roman" w:hAnsi="Times New Roman" w:cs="Times New Roman"/>
        </w:rPr>
      </w:pPr>
      <w:proofErr w:type="spellStart"/>
      <w:r w:rsidRPr="00A62B64">
        <w:rPr>
          <w:rStyle w:val="Nessuno"/>
          <w:rFonts w:ascii="Times New Roman" w:hAnsi="Times New Roman" w:cs="Times New Roman"/>
          <w:b/>
          <w:bCs/>
          <w:i/>
          <w:iCs/>
        </w:rPr>
        <w:t>N.B.</w:t>
      </w:r>
      <w:r w:rsidRPr="00A62B64">
        <w:rPr>
          <w:rStyle w:val="Nessuno"/>
          <w:rFonts w:ascii="Times New Roman" w:hAnsi="Times New Roman" w:cs="Times New Roman"/>
          <w:i/>
          <w:iCs/>
        </w:rPr>
        <w:t>La</w:t>
      </w:r>
      <w:proofErr w:type="spellEnd"/>
      <w:r w:rsidRPr="00A62B64">
        <w:rPr>
          <w:rStyle w:val="Nessuno"/>
          <w:rFonts w:ascii="Times New Roman" w:hAnsi="Times New Roman" w:cs="Times New Roman"/>
          <w:i/>
          <w:iCs/>
        </w:rPr>
        <w:t xml:space="preserve"> presente deve essere corredata da fotocopia, non autenticata, di documento di identità del sottoscrittore.</w:t>
      </w:r>
    </w:p>
    <w:p w:rsidR="002F0138" w:rsidRPr="00A62B64" w:rsidRDefault="00042E86" w:rsidP="00A62B64">
      <w:pPr>
        <w:spacing w:after="120" w:line="360" w:lineRule="auto"/>
        <w:jc w:val="both"/>
        <w:rPr>
          <w:rStyle w:val="Nessuno"/>
          <w:rFonts w:ascii="Times New Roman" w:hAnsi="Times New Roman" w:cs="Times New Roman"/>
          <w:i/>
          <w:iCs/>
        </w:rPr>
      </w:pPr>
      <w:r w:rsidRPr="00A62B64">
        <w:rPr>
          <w:rStyle w:val="Nessuno"/>
          <w:rFonts w:ascii="Times New Roman" w:hAnsi="Times New Roman" w:cs="Times New Roman"/>
          <w:i/>
          <w:iCs/>
        </w:rPr>
        <w:t>TIMBRO E FIRMA</w:t>
      </w:r>
    </w:p>
    <w:p w:rsidR="002F0138" w:rsidRPr="00A62B64" w:rsidRDefault="00042E86" w:rsidP="00A62B64">
      <w:pPr>
        <w:spacing w:after="120" w:line="360" w:lineRule="auto"/>
        <w:jc w:val="both"/>
        <w:rPr>
          <w:rStyle w:val="Nessuno"/>
          <w:rFonts w:ascii="Times New Roman" w:hAnsi="Times New Roman" w:cs="Times New Roman"/>
          <w:b/>
          <w:bCs/>
          <w:i/>
          <w:iCs/>
        </w:rPr>
      </w:pPr>
      <w:r w:rsidRPr="00A62B64">
        <w:rPr>
          <w:rStyle w:val="Nessuno"/>
          <w:rFonts w:ascii="Times New Roman" w:hAnsi="Times New Roman" w:cs="Times New Roman"/>
          <w:b/>
          <w:bCs/>
          <w:i/>
          <w:iCs/>
        </w:rPr>
        <w:t>___________________</w:t>
      </w:r>
    </w:p>
    <w:p w:rsidR="002F0138" w:rsidRPr="00A62B64" w:rsidRDefault="00042E86" w:rsidP="00A62B6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B64">
        <w:rPr>
          <w:rStyle w:val="Nessuno"/>
          <w:rFonts w:ascii="Times New Roman" w:hAnsi="Times New Roman" w:cs="Times New Roman"/>
        </w:rPr>
        <w:br w:type="page"/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6"/>
        <w:jc w:val="center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INFORMATIVA PER IL TRATTAMENTO DEI DATI PERSONALI</w:t>
      </w:r>
    </w:p>
    <w:p w:rsidR="002F0138" w:rsidRPr="00A62B64" w:rsidRDefault="002F0138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left="2880" w:right="369" w:firstLine="720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Categorie di interessati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Fornitori di beni e servizi, operatori economici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Categorie di destinatari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Strutture preposte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acquisto di beni e servizi, alla liquidazione o alla gestione del contenzioso; strutt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ra preposta al rispetto delle norme su trasparenza e anticorruzione.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Az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ienda Ospedaliera Universitaria Policlinico Paolo Giaccone di Palermo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,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con sede legale in Via Del Vespro, 129 - 90127 Palermo, CF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e P.IVA 05841790826 (in seguito,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Titolare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”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), in qualit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titolare del trattamento, La informa ai sensi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art. 13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D.Lgs.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30.6.2003 n. 196 (in seguito,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Codice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Privacy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”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 e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art. 13 Regolamento UE n. 2016/679 (in seguito,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GDPR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”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 che i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Suoi dati saranno trattati con le modalit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 per 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seguenti: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1.Oggetto del Trattamento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 Titolare tratta i dati personali, identificativi (ad esempio, nome, cognome, ragione sociale, ind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rizzo, telefono, e-mail, riferimenti bancari e di pagamento)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–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in seguito,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dati personali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”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o anche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dati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”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 da Lei comunicati in occasione della conclusion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e di contratti per i servizi del Titolare. 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2. Descrizione del trattamento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Il dato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trattato per consentire la verifica di posizioni giudiziarie, fiscali e di condotta di fornitori ed operatori economici che sono in rapporto con il Titolare al fine di: sv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olgere le attivit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prelim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nari co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nesse alle procedure di acquisizione di beni e servizi; coordinare e analizzare la redazione della doc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mentazione tecnica, amministrativa e contrattuale; gestire il procedimento e le attivit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connesse (stipula del contratt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o, monitoraggio dei tempi del procedimento in affidamento)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3. Natura dei dati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Personali, dati personali relativi a condanne penali e reati 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4.Quali sono i dati personali strettamente necessari per perseguire la finalit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descritta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Potrebbe rendersi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necessaria la registrazione di dati personali presenti nella documentazione in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rente:</w:t>
      </w:r>
    </w:p>
    <w:p w:rsidR="002F0138" w:rsidRPr="00A62B64" w:rsidRDefault="00042E86" w:rsidP="00A62B64">
      <w:pPr>
        <w:pStyle w:val="NormaleWeb"/>
        <w:numPr>
          <w:ilvl w:val="0"/>
          <w:numId w:val="10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DURC (acquisendo parte dei dati da Inps e altri da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Inail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</w:t>
      </w:r>
    </w:p>
    <w:p w:rsidR="002F0138" w:rsidRPr="00A62B64" w:rsidRDefault="00042E86" w:rsidP="00A62B64">
      <w:pPr>
        <w:pStyle w:val="NormaleWeb"/>
        <w:numPr>
          <w:ilvl w:val="0"/>
          <w:numId w:val="10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Visure camerali (acquisiti da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Infocamere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)</w:t>
      </w:r>
    </w:p>
    <w:p w:rsidR="002F0138" w:rsidRPr="00A62B64" w:rsidRDefault="00042E86" w:rsidP="00A62B64">
      <w:pPr>
        <w:pStyle w:val="NormaleWeb"/>
        <w:numPr>
          <w:ilvl w:val="0"/>
          <w:numId w:val="10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Certificato di Casellari o Giudiziale (Tribunale) </w:t>
      </w:r>
    </w:p>
    <w:p w:rsidR="002F0138" w:rsidRPr="00A62B64" w:rsidRDefault="00042E86" w:rsidP="00A62B64">
      <w:pPr>
        <w:pStyle w:val="NormaleWeb"/>
        <w:numPr>
          <w:ilvl w:val="0"/>
          <w:numId w:val="10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Accertamenti sulla situazione societaria e personale delle controparti (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Anac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) </w:t>
      </w:r>
    </w:p>
    <w:p w:rsidR="002F0138" w:rsidRPr="00A62B64" w:rsidRDefault="00042E86" w:rsidP="00A62B64">
      <w:pPr>
        <w:pStyle w:val="NormaleWeb"/>
        <w:numPr>
          <w:ilvl w:val="0"/>
          <w:numId w:val="10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lastRenderedPageBreak/>
        <w:t>verifica regolarit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fiscale (Agenzia delle entrate ed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Equitalia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per il pregresso)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Nel caso di acquisti sopra soglia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necessario altres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ì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acquisire i dati inerenti:</w:t>
      </w:r>
    </w:p>
    <w:p w:rsidR="002F0138" w:rsidRPr="00A62B64" w:rsidRDefault="00042E86" w:rsidP="00A62B64">
      <w:pPr>
        <w:pStyle w:val="NormaleWeb"/>
        <w:numPr>
          <w:ilvl w:val="0"/>
          <w:numId w:val="12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Offerta econo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mica, in sede di apertura del fascicolo di gara (svolto dalla Commissione per la v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lutazione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offerta);</w:t>
      </w:r>
    </w:p>
    <w:p w:rsidR="002F0138" w:rsidRPr="00A62B64" w:rsidRDefault="00042E86" w:rsidP="00A62B64">
      <w:pPr>
        <w:pStyle w:val="NormaleWeb"/>
        <w:numPr>
          <w:ilvl w:val="0"/>
          <w:numId w:val="12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certificazioni antimafia (acquisita presso la Prefettura/Questura).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Tali verifiche potrebbero essere svolte anche per i casi di avvalimento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5.Modali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t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per fornire l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’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informativa e, ove necessario, acquisire il consenso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informativa pu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ò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essere resa al momento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’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inserimento nell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elenco fornitori, della pubblic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zione del bando per la fornitura di beni o servizi.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Al momento della stipula del contratto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si pu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ò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consegnare un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ulteriore informativa pi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ù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specifica in fu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zione del servizio reso o del bene acquisito.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6. Archiviazione e conservazione (tempi, modi, quali dati)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 tempi possono essere molto diversi a seconda del tipo di contratto e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oggetto del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la fornitura. Il crit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rio per stabilirli si basa su principi di buon senso e sulle precisazioni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Autorit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Garante secondo cui i dati possono essere conservati in generale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finch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é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sussista un interesse giustificab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”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 cio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finch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é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la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ro conservazione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risulti necessaria agli scopi per i quali sono stati raccolti e trattati. Ad esempio nel caso in cui si acquisti un bene con garanzia a vita o un software con licenza d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uso illimitata in senso tempor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le i dati possono essere conservati a tempo indetermina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to,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munque fino a che il bene o il software non viene dismesso. Pi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ù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 generale, i dati dovrebbero ess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re conservati in linea con quanto previsto dal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dice Civile (art. 2220). 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7. Finalit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del trattamento 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 dati personali sono trattati:</w:t>
      </w:r>
    </w:p>
    <w:p w:rsidR="002F0138" w:rsidRPr="00A62B64" w:rsidRDefault="00042E86" w:rsidP="00A62B64">
      <w:pPr>
        <w:pStyle w:val="NormaleWeb"/>
        <w:numPr>
          <w:ilvl w:val="0"/>
          <w:numId w:val="14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Senza la necess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di un espresso consenso (ex art. 24 Codice Privacy e art. 6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lett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. b) e c) EU GDPR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“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Liceit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del trattamento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”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 per: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pubblicazione della Denominazione nell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elenco operatori economici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Istituto;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conservazione del fascicolo operatore economico per tempo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illimitato presso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archivio del 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tolare; 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concludere i contratti per i servizi del Titolare;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adempiere agli obblighi precontrattuali, contrattuali e fiscali derivanti da rapporti con Lei in essere;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adempiere agli obblighi previsti dalla legge, da un reg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olamento, dalla normativa comunitaria o da un ordine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Autorit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(come ad esempio in materia di antiriciclaggio);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lastRenderedPageBreak/>
        <w:t>esercitare i diritti del Titolare, ad esempio il diritto di difesa in giudizio;</w:t>
      </w:r>
    </w:p>
    <w:p w:rsidR="002F0138" w:rsidRPr="00A62B64" w:rsidRDefault="00042E86" w:rsidP="00A62B64">
      <w:pPr>
        <w:pStyle w:val="NormaleWeb"/>
        <w:numPr>
          <w:ilvl w:val="0"/>
          <w:numId w:val="16"/>
        </w:numPr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 Titolare potr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comunicare i Suoi dati per 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di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cui al precedente art. 2 a Organismi di vigilanza, quali ad esempio: Autorit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giudiziarie, a societ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assicurazione per la prest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zione di servizi assicurativi, nonch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é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 quei soggetti ai quali la comunicazione sia obbligat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ria per legge per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espletamento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delle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dette. Detti soggetti tratteranno i dati nella loro qualit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aut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nomi titolari del trattamento</w:t>
      </w:r>
    </w:p>
    <w:p w:rsidR="002F0138" w:rsidRPr="00A62B64" w:rsidRDefault="00042E86" w:rsidP="00A62B64">
      <w:pPr>
        <w:pStyle w:val="Didefault"/>
        <w:numPr>
          <w:ilvl w:val="0"/>
          <w:numId w:val="17"/>
        </w:numPr>
        <w:spacing w:before="0" w:after="120" w:line="360" w:lineRule="auto"/>
        <w:rPr>
          <w:rFonts w:ascii="Times New Roman" w:hAnsi="Times New Roman" w:cs="Times New Roman"/>
          <w:sz w:val="22"/>
          <w:szCs w:val="22"/>
          <w:u w:color="000000"/>
        </w:rPr>
      </w:pPr>
      <w:r w:rsidRPr="00A62B64">
        <w:rPr>
          <w:rStyle w:val="Nessuno"/>
          <w:rFonts w:ascii="Times New Roman" w:hAnsi="Times New Roman" w:cs="Times New Roman"/>
          <w:sz w:val="22"/>
          <w:szCs w:val="22"/>
          <w:u w:color="000000"/>
        </w:rPr>
        <w:t>Solo previo specifico e distinto consenso (artt. 23 Codice Privacy e art. 7 GDPR) per:</w:t>
      </w:r>
    </w:p>
    <w:p w:rsidR="002F0138" w:rsidRPr="00A62B64" w:rsidRDefault="00042E86" w:rsidP="00A62B64">
      <w:pPr>
        <w:pStyle w:val="NormaleWeb"/>
        <w:numPr>
          <w:ilvl w:val="0"/>
          <w:numId w:val="19"/>
        </w:numPr>
        <w:suppressAutoHyphens w:val="0"/>
        <w:spacing w:before="0" w:after="120" w:line="360" w:lineRule="auto"/>
        <w:ind w:right="369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Consultazione da parte di altri Istituti dei dati econom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ici rilasciati dall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Istituto</w:t>
      </w:r>
    </w:p>
    <w:p w:rsidR="002F0138" w:rsidRPr="00A62B64" w:rsidRDefault="00042E86" w:rsidP="00A62B64">
      <w:pPr>
        <w:pStyle w:val="NormaleWeb"/>
        <w:numPr>
          <w:ilvl w:val="0"/>
          <w:numId w:val="19"/>
        </w:numPr>
        <w:suppressAutoHyphens w:val="0"/>
        <w:spacing w:before="0" w:after="120" w:line="360" w:lineRule="auto"/>
        <w:ind w:right="369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Essere sottoposto a valutazione di qualit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da parte degli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stakeholders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del Titolare (i citt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dini fru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tori dei servizi sanitari, i familiari, gli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informal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caregivers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(ossia le persone che 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cudiscono, quali badanti, volontari ch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 collaborano nel supporto durante i processi di ass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stenza), le categ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rie professionali, i sindacati, </w:t>
      </w:r>
      <w:proofErr w:type="spellStart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etc</w:t>
      </w:r>
      <w:proofErr w:type="spellEnd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…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)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bookmarkStart w:id="1" w:name="gjdgxs"/>
      <w:bookmarkEnd w:id="1"/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8.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Modalit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di trattamento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Il trattamento dei Suoi dati personali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realizzato per mezzo delle operazioni indicate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art. 4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dice Privacy e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art. 4 n. 2) GDPR e precisamente: raccolta, registrazione, organizzazione, conse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vazione, consultazione, elaborazione, modificazione, selezione, estrazione, raffronto, utilizzo, 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terconnessione, blocco, comunicazione, cancellazione e distruzione dei dati.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I Suoi dati personali sono sottoposti a tra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tamento sia cartaceo che elettronico e/o automatizzato.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bookmarkStart w:id="2" w:name="j0zll"/>
      <w:bookmarkEnd w:id="2"/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 Titolare tratter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 dati personali per il tempo necessario per adempiere alle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cui sopra e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munque per non oltre 10 anni dalla cessazione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del rapporto per 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Servizio. I tempi di conse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vazione sia cartacei che telematici sono stabiliti dalla normativa vigente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9. Accesso ai dati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 Suoi dati potranno essere resi accessibili per 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cui al precedente art. 7, punti A. e B.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:</w:t>
      </w:r>
    </w:p>
    <w:p w:rsidR="002F0138" w:rsidRPr="00A62B64" w:rsidRDefault="00042E86" w:rsidP="00A62B64">
      <w:pPr>
        <w:pStyle w:val="NormaleWeb"/>
        <w:numPr>
          <w:ilvl w:val="0"/>
          <w:numId w:val="21"/>
        </w:numPr>
        <w:suppressAutoHyphens w:val="0"/>
        <w:spacing w:before="0" w:after="120" w:line="360" w:lineRule="auto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 dipendenti e collaboratori del Titolare, nella loro qualit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incaricati e/o responsabili interni del trattamento e/o amministratori di sistema;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Il titolare, regolamenta la gestione interna dei dati secondo le 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"Linee guida in materia di tratt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a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mento di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dati personali di lavoratori per finalit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di gestione del rapporto di lavoro in ambito pubblico" - 14 gi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u</w:t>
      </w:r>
      <w:r w:rsidRPr="00A62B6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gno 2007 </w:t>
      </w:r>
      <w:r w:rsidRPr="00A62B64">
        <w:rPr>
          <w:rStyle w:val="Nessuno"/>
          <w:rFonts w:ascii="Times New Roman" w:hAnsi="Times New Roman" w:cs="Times New Roman"/>
          <w:i/>
          <w:iCs/>
          <w:sz w:val="22"/>
          <w:szCs w:val="22"/>
        </w:rPr>
        <w:t>(G.U. 13 luglio 2007, n. 161)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10. Trasferimento dati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 dati personali sono conservati su server ubicati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interno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Unione Europea. Rest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 in ogni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so 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teso che il Titolare, ove si rendesse necessario, avr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facolt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spostare i server anche extra-UE. In tal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lastRenderedPageBreak/>
        <w:t>so, il Titolare assicura sin d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ora che il trasferimento dei dati extra-UE avverr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 co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formit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alle dispos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zioni di legge applica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bili, previa stipula delle clausole contrattuali standard previste dalla Commissione Europea.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11.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Natura del conferimento dei dati e conseguenze del rifiuto di rispondere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 conferimento dei dati per 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di cui al precedente art. 7, punto A)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obbl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igatorio.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 conferimento dei dati per 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di cui al precedente art. 7, punto B)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invece facoltativo. Pu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ò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qui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decidere di non conferire alcun dato o di negare successivamente la possibilit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trattare dati gi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fo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niti. 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12.Diritti dell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’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interessato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Nella Sua qualit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interessato, ha i diritti di cui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art. 7 Codice Privacy e art. 15 GDPR e precisamente il diritto di:</w:t>
      </w:r>
    </w:p>
    <w:p w:rsidR="002F0138" w:rsidRPr="00A62B64" w:rsidRDefault="00042E86" w:rsidP="00A62B64">
      <w:pPr>
        <w:pStyle w:val="NormaleWeb"/>
        <w:numPr>
          <w:ilvl w:val="0"/>
          <w:numId w:val="23"/>
        </w:numPr>
        <w:suppressAutoHyphens w:val="0"/>
        <w:spacing w:before="0" w:after="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ottenere la conferma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dell'esistenza o meno di dati personali che La riguardano, anche se non ancora registrati, e la lo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ro comunicazione in forma intelligibile;</w:t>
      </w:r>
    </w:p>
    <w:p w:rsidR="002F0138" w:rsidRPr="00A62B64" w:rsidRDefault="00042E86" w:rsidP="00A62B64">
      <w:pPr>
        <w:pStyle w:val="NormaleWeb"/>
        <w:numPr>
          <w:ilvl w:val="0"/>
          <w:numId w:val="23"/>
        </w:numPr>
        <w:suppressAutoHyphens w:val="0"/>
        <w:spacing w:before="0" w:after="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ottenere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l'indicazione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: a) dell'origine dei dati personali; b) delle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 modalit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del tratt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mento; c) della logica applicata in caso di trattamento effettuato con l'ausilio di str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menti ele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tronici; d) degli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estremi identificativi del titolare, dei responsabili e del rappr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sentante designato ai sensi dell'art. 5, comma 2 Codice Privacy e art. 3, comma 1, GDPR; e) dei soggetti o delle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tegorie di soggetti ai quali i dati personali possono essere comunicati o 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he possono venirne a conoscenza in qualit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rappresentante designato nel territorio dello Stato, di responsabili o 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caricati</w:t>
      </w:r>
    </w:p>
    <w:p w:rsidR="002F0138" w:rsidRPr="00A62B64" w:rsidRDefault="00042E86" w:rsidP="00A62B64">
      <w:pPr>
        <w:pStyle w:val="NormaleWeb"/>
        <w:numPr>
          <w:ilvl w:val="0"/>
          <w:numId w:val="23"/>
        </w:numPr>
        <w:suppressAutoHyphens w:val="0"/>
        <w:spacing w:before="0" w:after="0" w:line="360" w:lineRule="auto"/>
        <w:ind w:right="369"/>
        <w:jc w:val="both"/>
        <w:rPr>
          <w:rFonts w:ascii="Times New Roman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ottenere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: a) l'aggiornamento, la rettificazione ovvero, quando vi ha interesse, l'integrazi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ne dei dati; b) la cancellazione, la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trasformazione in forma anonima o il blocco dei dati tra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tati in viol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zione di legge, compresi quelli di cui non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necessaria la conservazione in rel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zione agli scopi per i quali i dati sono stati raccolti o successivamente trattati; c) l'attest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zione che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le operazioni di cui alle lettere a) e b) sono state portate a conoscenza, anche per quanto riguarda il loro cont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nuto, di coloro ai quali i dati sono stati comunicati o diffusi, eccettuato il caso in cui tale ade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m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pimento si rivela impossibile o comporta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un impiego di mezzi manifestamente sproporzionato rispetto al diritto tutelato;</w:t>
      </w:r>
    </w:p>
    <w:p w:rsidR="002F0138" w:rsidRPr="00A62B64" w:rsidRDefault="00042E86" w:rsidP="00A62B64">
      <w:pPr>
        <w:pStyle w:val="NormaleWeb"/>
        <w:numPr>
          <w:ilvl w:val="0"/>
          <w:numId w:val="23"/>
        </w:numPr>
        <w:suppressAutoHyphens w:val="0"/>
        <w:spacing w:before="0" w:after="0" w:line="360" w:lineRule="auto"/>
        <w:ind w:right="369"/>
        <w:jc w:val="both"/>
        <w:rPr>
          <w:rFonts w:ascii="Times New Roman" w:eastAsia="Cambria" w:hAnsi="Times New Roman" w:cs="Times New Roman"/>
          <w:sz w:val="22"/>
          <w:szCs w:val="22"/>
        </w:rPr>
      </w:pPr>
      <w:bookmarkStart w:id="3" w:name="fob9te"/>
      <w:bookmarkEnd w:id="3"/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opporsi, in tutto o in parte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: a) per motivi legittimi al trattamento dei dati personali che La 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guardano, ancorch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é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pertinenti allo scopo della raccolta; b) al trattamento di d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ati person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li che La riguardano a fini di invio di materiale pubblicitario o di vendita diretta o per il compimento di 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cerche di mercato o di comunicazione commerciale, mediante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uso di 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stemi automatizzati di chiamata senza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intervento di un operator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 mediante e-mail e/o mediante modalit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di marketing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lastRenderedPageBreak/>
        <w:t>tradizionali mediante telefono e/o posta cartacea. Si fa presente che il diritto di opposizione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interessato, esposto al precedente punto b), per finalit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di marketing diretto mediante mod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autom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atizzate si estende a quelle tradizi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nali e che comunque resta salva la possibilit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per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interessato di esercitare il diritto di o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posizione anche solo in parte. Pertanto,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interessato pu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ò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decidere di ricevere solo comun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cazioni mediante modalit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tradizi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onali ovvero solo comunic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zioni automatizzate oppure nessuna delle due tipologie di comunicazione.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Ove applicabili, ha altres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ì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 diritti di cui agli artt. 16-21 GDPR (Diritto di rettifica, diritto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oblio, diritto di limitazione di trattamento, diritto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alla portabilit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dei dati, diritto di opposizione), nonch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é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 diritto di reclamo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Autorit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Garante.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13. Modalit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à 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di esercizio dei diritti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Potr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à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 qualsiasi momento esercitare i diritti inviando comunicazione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Area Provveditorato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Azienda Ospedal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iera Universitaria Policlinico Paolo Giaccone, tramite e-mail all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indirizzo </w:t>
      </w:r>
      <w:hyperlink r:id="rId9" w:history="1">
        <w:r w:rsidRPr="00A62B64">
          <w:rPr>
            <w:rStyle w:val="Hyperlink1"/>
            <w:rFonts w:ascii="Times New Roman" w:hAnsi="Times New Roman" w:cs="Times New Roman"/>
            <w:sz w:val="22"/>
            <w:szCs w:val="22"/>
          </w:rPr>
          <w:t>area.provveditorato@policlinico.pa.it</w:t>
        </w:r>
      </w:hyperlink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14.Titolare, responsabile e incaricati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0" w:line="360" w:lineRule="auto"/>
        <w:ind w:right="369"/>
        <w:jc w:val="both"/>
        <w:rPr>
          <w:rStyle w:val="Carpredefinitoparagrafo1"/>
          <w:rFonts w:ascii="Times New Roman" w:eastAsia="Cambria" w:hAnsi="Times New Roman" w:cs="Times New Roman"/>
          <w:sz w:val="22"/>
          <w:szCs w:val="22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Il Titolare del trattamento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Azienda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Ospedaliera Universitaria Policlinico Paolo Giaccone di P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lermo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,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CF</w:t>
      </w:r>
      <w:r w:rsidRPr="00A62B64">
        <w:rPr>
          <w:rStyle w:val="Nessuno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 P.IVA 05841790826</w:t>
      </w:r>
      <w:r w:rsidRPr="00A62B64">
        <w:rPr>
          <w:rStyle w:val="Nessuno"/>
          <w:rFonts w:ascii="Times New Roman" w:hAnsi="Times New Roman" w:cs="Times New Roman"/>
          <w:sz w:val="20"/>
          <w:szCs w:val="20"/>
        </w:rPr>
        <w:t xml:space="preserve">,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 persona del suo legale rappresentante Dott. Maurizio Monta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bano, con s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e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de legale in Via Del Vespro, 129 - 90127 Palermo.</w:t>
      </w:r>
    </w:p>
    <w:p w:rsidR="002F0138" w:rsidRPr="00A62B64" w:rsidRDefault="00042E86" w:rsidP="00A62B64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after="120" w:line="360" w:lineRule="auto"/>
        <w:ind w:right="369"/>
        <w:jc w:val="both"/>
        <w:rPr>
          <w:rFonts w:ascii="Times New Roman" w:hAnsi="Times New Roman" w:cs="Times New Roman"/>
        </w:rPr>
      </w:pP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incaricato per 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Area Provveditorato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è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il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 Responsabile dell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>’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Area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– </w:t>
      </w:r>
      <w:r w:rsidRPr="00A62B64">
        <w:rPr>
          <w:rStyle w:val="Carpredefinitoparagrafo1"/>
          <w:rFonts w:ascii="Times New Roman" w:hAnsi="Times New Roman" w:cs="Times New Roman"/>
          <w:sz w:val="22"/>
          <w:szCs w:val="22"/>
        </w:rPr>
        <w:t xml:space="preserve">tel. n. 091 655.5500 - fax n. 091 655.5502, email </w:t>
      </w:r>
      <w:hyperlink r:id="rId10" w:history="1">
        <w:r w:rsidRPr="00A62B64">
          <w:rPr>
            <w:rStyle w:val="Hyperlink2"/>
            <w:rFonts w:ascii="Times New Roman" w:hAnsi="Times New Roman" w:cs="Times New Roman"/>
            <w:sz w:val="22"/>
            <w:szCs w:val="22"/>
          </w:rPr>
          <w:t>area.provveditorato@policlinico.pa.it</w:t>
        </w:r>
      </w:hyperlink>
    </w:p>
    <w:sectPr w:rsidR="002F0138" w:rsidRPr="00A62B64">
      <w:headerReference w:type="default" r:id="rId11"/>
      <w:footerReference w:type="default" r:id="rId12"/>
      <w:pgSz w:w="11900" w:h="16840"/>
      <w:pgMar w:top="340" w:right="1134" w:bottom="1134" w:left="1134" w:header="283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86" w:rsidRDefault="00042E86">
      <w:pPr>
        <w:spacing w:after="0" w:line="240" w:lineRule="auto"/>
      </w:pPr>
      <w:r>
        <w:separator/>
      </w:r>
    </w:p>
  </w:endnote>
  <w:endnote w:type="continuationSeparator" w:id="0">
    <w:p w:rsidR="00042E86" w:rsidRDefault="0004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38" w:rsidRDefault="00042E86">
    <w:pPr>
      <w:pStyle w:val="Pidipagina"/>
      <w:tabs>
        <w:tab w:val="clear" w:pos="9638"/>
        <w:tab w:val="right" w:pos="9612"/>
      </w:tabs>
      <w:jc w:val="center"/>
    </w:pPr>
    <w:r>
      <w:rPr>
        <w:rFonts w:ascii="Gill Sans MT" w:eastAsia="Gill Sans MT" w:hAnsi="Gill Sans MT" w:cs="Gill Sans MT"/>
        <w:sz w:val="16"/>
        <w:szCs w:val="16"/>
      </w:rPr>
      <w:fldChar w:fldCharType="begin"/>
    </w:r>
    <w:r>
      <w:rPr>
        <w:rFonts w:ascii="Gill Sans MT" w:eastAsia="Gill Sans MT" w:hAnsi="Gill Sans MT" w:cs="Gill Sans MT"/>
        <w:sz w:val="16"/>
        <w:szCs w:val="16"/>
      </w:rPr>
      <w:instrText xml:space="preserve"> PAGE </w:instrText>
    </w:r>
    <w:r w:rsidR="00A62B64">
      <w:rPr>
        <w:rFonts w:ascii="Gill Sans MT" w:eastAsia="Gill Sans MT" w:hAnsi="Gill Sans MT" w:cs="Gill Sans MT"/>
        <w:sz w:val="16"/>
        <w:szCs w:val="16"/>
      </w:rPr>
      <w:fldChar w:fldCharType="separate"/>
    </w:r>
    <w:r w:rsidR="00E95D2E">
      <w:rPr>
        <w:rFonts w:ascii="Gill Sans MT" w:eastAsia="Gill Sans MT" w:hAnsi="Gill Sans MT" w:cs="Gill Sans MT"/>
        <w:noProof/>
        <w:sz w:val="16"/>
        <w:szCs w:val="16"/>
      </w:rPr>
      <w:t>1</w:t>
    </w:r>
    <w:r>
      <w:rPr>
        <w:rFonts w:ascii="Gill Sans MT" w:eastAsia="Gill Sans MT" w:hAnsi="Gill Sans MT" w:cs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86" w:rsidRDefault="00042E86">
      <w:pPr>
        <w:spacing w:after="0" w:line="240" w:lineRule="auto"/>
      </w:pPr>
      <w:r>
        <w:separator/>
      </w:r>
    </w:p>
  </w:footnote>
  <w:footnote w:type="continuationSeparator" w:id="0">
    <w:p w:rsidR="00042E86" w:rsidRDefault="0004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38" w:rsidRDefault="00042E86">
    <w:pPr>
      <w:pStyle w:val="Intestazione"/>
      <w:tabs>
        <w:tab w:val="clear" w:pos="9638"/>
        <w:tab w:val="right" w:pos="9612"/>
      </w:tabs>
    </w:pPr>
    <w:r>
      <w:rPr>
        <w:rStyle w:val="Carpredefinitoparagrafo1"/>
        <w:noProof/>
      </w:rPr>
      <w:drawing>
        <wp:inline distT="0" distB="0" distL="0" distR="0" wp14:anchorId="51518C8F" wp14:editId="408A3625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2F0138" w:rsidRDefault="00042E86">
    <w:pPr>
      <w:spacing w:after="0" w:line="340" w:lineRule="atLeast"/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</w:t>
    </w: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PEDALIERA UNIVERSITARIA</w:t>
    </w:r>
    <w:r w:rsidR="00A62B64"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 xml:space="preserve">                                                      </w:t>
    </w:r>
  </w:p>
  <w:p w:rsidR="00A62B64" w:rsidRDefault="00A62B64">
    <w:pPr>
      <w:spacing w:after="0" w:line="3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0F5"/>
    <w:multiLevelType w:val="hybridMultilevel"/>
    <w:tmpl w:val="FC061B9E"/>
    <w:numStyleLink w:val="Stileimportato5"/>
  </w:abstractNum>
  <w:abstractNum w:abstractNumId="1">
    <w:nsid w:val="175728AA"/>
    <w:multiLevelType w:val="hybridMultilevel"/>
    <w:tmpl w:val="410A7D2C"/>
    <w:numStyleLink w:val="Stileimportato1"/>
  </w:abstractNum>
  <w:abstractNum w:abstractNumId="2">
    <w:nsid w:val="2C60084A"/>
    <w:multiLevelType w:val="hybridMultilevel"/>
    <w:tmpl w:val="4AFE86F2"/>
    <w:styleLink w:val="Stileimportato6"/>
    <w:lvl w:ilvl="0" w:tplc="8AECE310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87C24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88570">
      <w:start w:val="1"/>
      <w:numFmt w:val="upperLetter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4337C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4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EC706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1C8754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0A6DA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8B94A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65392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D2A32C8"/>
    <w:multiLevelType w:val="hybridMultilevel"/>
    <w:tmpl w:val="ABE4BA24"/>
    <w:styleLink w:val="Stileimportato9"/>
    <w:lvl w:ilvl="0" w:tplc="83AA9594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40298A8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4B8C106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B0ECF5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FAC45A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202E2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7D467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C422B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27EBE8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46EA39D4"/>
    <w:multiLevelType w:val="hybridMultilevel"/>
    <w:tmpl w:val="920EB978"/>
    <w:styleLink w:val="Stileimportato8"/>
    <w:lvl w:ilvl="0" w:tplc="D0BA0A44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6C8B518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261A32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AC310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5001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73AC62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4C6059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2302B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406BD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48714880"/>
    <w:multiLevelType w:val="hybridMultilevel"/>
    <w:tmpl w:val="47D2BBBE"/>
    <w:styleLink w:val="Stileimportato10"/>
    <w:lvl w:ilvl="0" w:tplc="F1A2553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22242">
      <w:start w:val="1"/>
      <w:numFmt w:val="decimal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23C0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6366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A5B8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600D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AF6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473B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CC9B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CF75B0A"/>
    <w:multiLevelType w:val="hybridMultilevel"/>
    <w:tmpl w:val="7D3280EC"/>
    <w:numStyleLink w:val="Stileimportato7"/>
  </w:abstractNum>
  <w:abstractNum w:abstractNumId="7">
    <w:nsid w:val="4FD448BB"/>
    <w:multiLevelType w:val="hybridMultilevel"/>
    <w:tmpl w:val="FC061B9E"/>
    <w:styleLink w:val="Stileimportato5"/>
    <w:lvl w:ilvl="0" w:tplc="C6343F9E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A0A4194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AC85C22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92085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62FE7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92437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87C8A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D5224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381A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55FB36B3"/>
    <w:multiLevelType w:val="hybridMultilevel"/>
    <w:tmpl w:val="5E54491E"/>
    <w:numStyleLink w:val="Stileimportato4"/>
  </w:abstractNum>
  <w:abstractNum w:abstractNumId="9">
    <w:nsid w:val="637D74DE"/>
    <w:multiLevelType w:val="hybridMultilevel"/>
    <w:tmpl w:val="02D631BA"/>
    <w:numStyleLink w:val="Stileimportato2"/>
  </w:abstractNum>
  <w:abstractNum w:abstractNumId="10">
    <w:nsid w:val="68460887"/>
    <w:multiLevelType w:val="hybridMultilevel"/>
    <w:tmpl w:val="47D2BBBE"/>
    <w:numStyleLink w:val="Stileimportato10"/>
  </w:abstractNum>
  <w:abstractNum w:abstractNumId="11">
    <w:nsid w:val="697E5750"/>
    <w:multiLevelType w:val="hybridMultilevel"/>
    <w:tmpl w:val="4AFE86F2"/>
    <w:numStyleLink w:val="Stileimportato6"/>
  </w:abstractNum>
  <w:abstractNum w:abstractNumId="12">
    <w:nsid w:val="73A12AFC"/>
    <w:multiLevelType w:val="hybridMultilevel"/>
    <w:tmpl w:val="5E54491E"/>
    <w:styleLink w:val="Stileimportato4"/>
    <w:lvl w:ilvl="0" w:tplc="5B04405C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66AA3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2E4B444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A8CB81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F884F8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7567F9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5C0F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4849E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C56A65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73D0448A"/>
    <w:multiLevelType w:val="hybridMultilevel"/>
    <w:tmpl w:val="410A7D2C"/>
    <w:styleLink w:val="Stileimportato1"/>
    <w:lvl w:ilvl="0" w:tplc="61A0B422">
      <w:start w:val="1"/>
      <w:numFmt w:val="bullet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5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FD1CBE94">
      <w:start w:val="1"/>
      <w:numFmt w:val="bullet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8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CD084A14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6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4B386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10" w:hanging="2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3E4126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94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C7398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8" w:hanging="7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AE2D10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63" w:hanging="7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76AE00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47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80394">
      <w:start w:val="1"/>
      <w:numFmt w:val="bullet"/>
      <w:lvlText w:val="•"/>
      <w:lvlJc w:val="left"/>
      <w:pPr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931" w:hanging="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9241F0C"/>
    <w:multiLevelType w:val="hybridMultilevel"/>
    <w:tmpl w:val="7D3280EC"/>
    <w:styleLink w:val="Stileimportato7"/>
    <w:lvl w:ilvl="0" w:tplc="6E24EA2C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328274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084D0E8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8427C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FA4BD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8CD9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2A211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57A91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E521A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nsid w:val="7A57261E"/>
    <w:multiLevelType w:val="hybridMultilevel"/>
    <w:tmpl w:val="02D631BA"/>
    <w:styleLink w:val="Stileimportato2"/>
    <w:lvl w:ilvl="0" w:tplc="0C94CCE4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7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A67DA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3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C5A0E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0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0D640">
      <w:start w:val="1"/>
      <w:numFmt w:val="bullet"/>
      <w:lvlText w:val="•"/>
      <w:lvlJc w:val="left"/>
      <w:pPr>
        <w:tabs>
          <w:tab w:val="left" w:pos="3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00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E1266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3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E9828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47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A09FC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1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E517E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95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EF6AC">
      <w:start w:val="1"/>
      <w:numFmt w:val="bullet"/>
      <w:lvlText w:val="•"/>
      <w:lvlJc w:val="left"/>
      <w:pPr>
        <w:tabs>
          <w:tab w:val="left" w:pos="3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1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B891104"/>
    <w:multiLevelType w:val="hybridMultilevel"/>
    <w:tmpl w:val="920EB978"/>
    <w:numStyleLink w:val="Stileimportato8"/>
  </w:abstractNum>
  <w:abstractNum w:abstractNumId="17">
    <w:nsid w:val="7F1E7E3B"/>
    <w:multiLevelType w:val="hybridMultilevel"/>
    <w:tmpl w:val="ABE4BA24"/>
    <w:numStyleLink w:val="Stileimportato9"/>
  </w:abstractNum>
  <w:num w:numId="1">
    <w:abstractNumId w:val="13"/>
  </w:num>
  <w:num w:numId="2">
    <w:abstractNumId w:val="1"/>
  </w:num>
  <w:num w:numId="3">
    <w:abstractNumId w:val="1"/>
    <w:lvlOverride w:ilvl="0">
      <w:lvl w:ilvl="0" w:tplc="BF9426AA">
        <w:start w:val="1"/>
        <w:numFmt w:val="bullet"/>
        <w:lvlText w:val="❑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5" w:hanging="1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7AE8464">
        <w:start w:val="1"/>
        <w:numFmt w:val="bullet"/>
        <w:lvlText w:val="❑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" w:hanging="2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4FA00B2C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44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C4E2A4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EA160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FC766C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96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2E5C62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81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0EF940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65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6273B8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9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BF9426AA">
        <w:start w:val="1"/>
        <w:numFmt w:val="bullet"/>
        <w:lvlText w:val="❑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" w:hanging="1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7AE8464">
        <w:start w:val="1"/>
        <w:numFmt w:val="bullet"/>
        <w:lvlText w:val="❑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" w:hanging="2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4FA00B2C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44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C4E2A4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2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EA160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1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FC766C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96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2E5C62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81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0EF940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65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6273B8">
        <w:start w:val="1"/>
        <w:numFmt w:val="bullet"/>
        <w:lvlText w:val="•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9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BF9426AA">
        <w:start w:val="1"/>
        <w:numFmt w:val="bullet"/>
        <w:lvlText w:val="❑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4" w:hanging="1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7AE8464">
        <w:start w:val="1"/>
        <w:numFmt w:val="bullet"/>
        <w:lvlText w:val="❑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7" w:hanging="2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4FA00B2C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4" w:hanging="1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C4E2A4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num" w:pos="1901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88" w:hanging="1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EA160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left" w:pos="2124"/>
            <w:tab w:val="num" w:pos="268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2" w:hanging="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FC766C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56" w:hanging="6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2E5C62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41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0EF940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25" w:hanging="5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6273B8">
        <w:start w:val="1"/>
        <w:numFmt w:val="bullet"/>
        <w:lvlText w:val="•"/>
        <w:lvlJc w:val="left"/>
        <w:pPr>
          <w:tabs>
            <w:tab w:val="left" w:pos="34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9" w:hanging="4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5"/>
  </w:num>
  <w:num w:numId="7">
    <w:abstractNumId w:val="9"/>
  </w:num>
  <w:num w:numId="8">
    <w:abstractNumId w:val="9"/>
    <w:lvlOverride w:ilvl="0">
      <w:lvl w:ilvl="0" w:tplc="85D817D0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7" w:hanging="28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C6F3A4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3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CEC4C6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0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827A42">
        <w:start w:val="1"/>
        <w:numFmt w:val="bullet"/>
        <w:lvlText w:val="•"/>
        <w:lvlJc w:val="left"/>
        <w:pPr>
          <w:tabs>
            <w:tab w:val="left" w:pos="39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00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780520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3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A9264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47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F4ED7A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21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F46A74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95" w:hanging="19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1495A8">
        <w:start w:val="1"/>
        <w:numFmt w:val="bullet"/>
        <w:lvlText w:val="•"/>
        <w:lvlJc w:val="left"/>
        <w:pPr>
          <w:tabs>
            <w:tab w:val="left" w:pos="3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4" w:hanging="18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6"/>
  </w:num>
  <w:num w:numId="17">
    <w:abstractNumId w:val="11"/>
    <w:lvlOverride w:ilvl="0">
      <w:startOverride w:val="2"/>
      <w:lvl w:ilvl="0" w:tplc="4BAEB0CC">
        <w:start w:val="2"/>
        <w:numFmt w:val="upp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36EC6DA6">
        <w:start w:val="1"/>
        <w:numFmt w:val="upp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8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DD60409C">
        <w:start w:val="1"/>
        <w:numFmt w:val="upperLetter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6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0E96136E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24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DC180C98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A4C4667E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899228D8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2CC4CEC8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56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A5C64AA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6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4"/>
  </w:num>
  <w:num w:numId="19">
    <w:abstractNumId w:val="16"/>
  </w:num>
  <w:num w:numId="20">
    <w:abstractNumId w:val="3"/>
  </w:num>
  <w:num w:numId="21">
    <w:abstractNumId w:val="17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0138"/>
    <w:rsid w:val="00042E86"/>
    <w:rsid w:val="002F0138"/>
    <w:rsid w:val="00A034BE"/>
    <w:rsid w:val="00A62B64"/>
    <w:rsid w:val="00E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4">
    <w:name w:val="heading 4"/>
    <w:next w:val="Normale"/>
    <w:pPr>
      <w:keepNext/>
      <w:suppressAutoHyphens/>
      <w:spacing w:after="200" w:line="276" w:lineRule="auto"/>
      <w:jc w:val="center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arpredefinitoparagrafo1">
    <w:name w:val="Car. predefinito paragrafo1"/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280" w:after="280" w:line="276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8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character" w:customStyle="1" w:styleId="Hyperlink1">
    <w:name w:val="Hyperlink.1"/>
    <w:basedOn w:val="Nessuno"/>
    <w:rPr>
      <w:outline/>
      <w:color w:val="0000FF"/>
      <w:u w:val="single" w:color="0000FF"/>
      <w14:textOutline w14:w="4572" w14:cap="flat" w14:cmpd="sng" w14:algn="ctr">
        <w14:solidFill>
          <w14:srgbClr w14:val="0000FF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2">
    <w:name w:val="Hyperlink.2"/>
    <w:basedOn w:val="Nessuno"/>
    <w:rPr>
      <w:outline/>
      <w:color w:val="000000"/>
      <w:u w:color="000000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B6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4">
    <w:name w:val="heading 4"/>
    <w:next w:val="Normale"/>
    <w:pPr>
      <w:keepNext/>
      <w:suppressAutoHyphens/>
      <w:spacing w:after="200" w:line="276" w:lineRule="auto"/>
      <w:jc w:val="center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arpredefinitoparagrafo1">
    <w:name w:val="Car. predefinito paragrafo1"/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280" w:after="280" w:line="276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8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character" w:customStyle="1" w:styleId="Hyperlink1">
    <w:name w:val="Hyperlink.1"/>
    <w:basedOn w:val="Nessuno"/>
    <w:rPr>
      <w:outline/>
      <w:color w:val="0000FF"/>
      <w:u w:val="single" w:color="0000FF"/>
      <w14:textOutline w14:w="4572" w14:cap="flat" w14:cmpd="sng" w14:algn="ctr">
        <w14:solidFill>
          <w14:srgbClr w14:val="0000FF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2">
    <w:name w:val="Hyperlink.2"/>
    <w:basedOn w:val="Nessuno"/>
    <w:rPr>
      <w:outline/>
      <w:color w:val="000000"/>
      <w:u w:color="000000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B6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ea.provveditorato@policlinico.p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a.provveditorato@policlinico.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3292</Words>
  <Characters>18766</Characters>
  <Application>Microsoft Office Word</Application>
  <DocSecurity>0</DocSecurity>
  <Lines>156</Lines>
  <Paragraphs>44</Paragraphs>
  <ScaleCrop>false</ScaleCrop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2024-05-20T09:52:00Z</dcterms:created>
  <dcterms:modified xsi:type="dcterms:W3CDTF">2024-05-20T09:56:00Z</dcterms:modified>
</cp:coreProperties>
</file>